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9559B" w14:textId="5F9E1BB7" w:rsidR="00493731" w:rsidRDefault="00ED549A">
      <w:pPr>
        <w:tabs>
          <w:tab w:val="left" w:pos="708"/>
        </w:tabs>
        <w:spacing w:after="120" w:line="240" w:lineRule="auto"/>
        <w:jc w:val="center"/>
        <w:outlineLvl w:val="0"/>
        <w:rPr>
          <w:rFonts w:eastAsia="Times New Roman" w:cstheme="minorHAnsi"/>
          <w:b/>
          <w:bCs/>
          <w:caps/>
          <w:color w:val="00000A"/>
          <w:lang w:eastAsia="ja-JP"/>
        </w:rPr>
      </w:pPr>
      <w:r w:rsidRPr="00ED549A">
        <w:rPr>
          <w:rFonts w:eastAsia="Times New Roman" w:cstheme="minorHAnsi"/>
          <w:b/>
          <w:bCs/>
          <w:caps/>
          <w:color w:val="00000A"/>
          <w:lang w:eastAsia="ja-JP"/>
        </w:rPr>
        <w:t>ANNEXE [n°1</w:t>
      </w:r>
      <w:r>
        <w:rPr>
          <w:rFonts w:eastAsia="Times New Roman" w:cstheme="minorHAnsi"/>
          <w:b/>
          <w:bCs/>
          <w:caps/>
          <w:color w:val="00000A"/>
          <w:lang w:eastAsia="ja-JP"/>
        </w:rPr>
        <w:t>] - Protection des données personnelles</w:t>
      </w:r>
    </w:p>
    <w:p w14:paraId="70B5CCAF" w14:textId="77777777" w:rsidR="00493731" w:rsidRDefault="00493731">
      <w:pPr>
        <w:spacing w:after="0" w:line="240" w:lineRule="auto"/>
        <w:rPr>
          <w:rFonts w:eastAsia="Source Han Sans CN Regular" w:cstheme="minorHAnsi"/>
          <w:color w:val="00000A"/>
          <w:lang w:eastAsia="ja-JP"/>
        </w:rPr>
      </w:pPr>
    </w:p>
    <w:p w14:paraId="097A4A51" w14:textId="77777777" w:rsidR="00493731" w:rsidRDefault="00493731">
      <w:pPr>
        <w:spacing w:after="0" w:line="240" w:lineRule="auto"/>
        <w:rPr>
          <w:rFonts w:eastAsia="Source Han Sans CN Regular" w:cstheme="minorHAnsi"/>
          <w:color w:val="00000A"/>
          <w:lang w:eastAsia="ja-JP"/>
        </w:rPr>
      </w:pPr>
    </w:p>
    <w:p w14:paraId="3381B8E7" w14:textId="77777777" w:rsidR="00493731" w:rsidRDefault="00493731">
      <w:pPr>
        <w:spacing w:after="360" w:line="240" w:lineRule="auto"/>
        <w:jc w:val="both"/>
        <w:rPr>
          <w:rFonts w:eastAsia="Source Han Sans CN Regular" w:cstheme="minorHAnsi"/>
          <w:color w:val="00000A"/>
          <w:spacing w:val="-2"/>
          <w:lang w:eastAsia="zh-CN" w:bidi="hi-IN"/>
        </w:rPr>
      </w:pPr>
    </w:p>
    <w:p w14:paraId="129F4798" w14:textId="77777777" w:rsidR="00493731" w:rsidRDefault="00ED549A">
      <w:pPr>
        <w:numPr>
          <w:ilvl w:val="0"/>
          <w:numId w:val="4"/>
        </w:numPr>
        <w:spacing w:after="360" w:line="276" w:lineRule="auto"/>
        <w:contextualSpacing/>
        <w:jc w:val="both"/>
        <w:rPr>
          <w:rFonts w:cstheme="minorHAnsi"/>
          <w:b/>
          <w:color w:val="00000A"/>
          <w:spacing w:val="-2"/>
          <w:u w:val="single"/>
          <w:lang w:bidi="hi-IN"/>
        </w:rPr>
      </w:pPr>
      <w:r>
        <w:rPr>
          <w:rFonts w:cstheme="minorHAnsi"/>
          <w:b/>
          <w:color w:val="00000A"/>
          <w:spacing w:val="-2"/>
          <w:u w:val="single"/>
          <w:lang w:bidi="hi-IN"/>
        </w:rPr>
        <w:t>Définitions :</w:t>
      </w:r>
    </w:p>
    <w:p w14:paraId="038A4540"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Les termes…</w:t>
      </w:r>
    </w:p>
    <w:p w14:paraId="6A8F501C"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Responsable de Traitement »</w:t>
      </w:r>
      <w:r>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Pour le présent marché, le responsable de traitement au sens du RGPD est Inria.</w:t>
      </w:r>
    </w:p>
    <w:p w14:paraId="1701344A"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Titulaire »</w:t>
      </w:r>
      <w:r>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compte, sur instruction et sous l’autorité d’Inria.</w:t>
      </w:r>
    </w:p>
    <w:p w14:paraId="243FC6DD"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Destinataire</w:t>
      </w:r>
      <w:r>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3DBCC6CE"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Données Personnelles </w:t>
      </w:r>
      <w:r>
        <w:rPr>
          <w:rFonts w:eastAsia="Source Han Sans CN Regular" w:cstheme="minorHAnsi"/>
          <w:color w:val="00000A"/>
          <w:spacing w:val="-2"/>
          <w:lang w:eastAsia="zh-CN" w:bidi="hi-IN"/>
        </w:rPr>
        <w:t xml:space="preserve">» </w:t>
      </w:r>
      <w:r>
        <w:rPr>
          <w:rFonts w:cstheme="minorHAnsi"/>
          <w:spacing w:val="-2"/>
        </w:rPr>
        <w:t>ou « </w:t>
      </w:r>
      <w:r>
        <w:rPr>
          <w:rFonts w:cstheme="minorHAnsi"/>
          <w:b/>
          <w:spacing w:val="-2"/>
        </w:rPr>
        <w:t>Données à caractère personnel</w:t>
      </w:r>
      <w:r>
        <w:rPr>
          <w:rFonts w:cstheme="minorHAnsi"/>
          <w:spacing w:val="-2"/>
        </w:rPr>
        <w:t> </w:t>
      </w:r>
      <w:proofErr w:type="gramStart"/>
      <w:r>
        <w:rPr>
          <w:rFonts w:cstheme="minorHAnsi"/>
          <w:spacing w:val="-2"/>
        </w:rPr>
        <w:t>»</w:t>
      </w:r>
      <w:r>
        <w:rPr>
          <w:rFonts w:eastAsia="Source Han Sans CN Regular" w:cstheme="minorHAnsi"/>
          <w:color w:val="00000A"/>
          <w:spacing w:val="-2"/>
          <w:lang w:eastAsia="zh-CN" w:bidi="hi-IN"/>
        </w:rPr>
        <w:t>:</w:t>
      </w:r>
      <w:proofErr w:type="gramEnd"/>
      <w:r>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0E23A15C"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Finalité(s)</w:t>
      </w:r>
      <w:r>
        <w:rPr>
          <w:rFonts w:eastAsia="Source Han Sans CN Regular" w:cstheme="minorHAnsi"/>
          <w:color w:val="00000A"/>
          <w:spacing w:val="-2"/>
          <w:lang w:eastAsia="zh-CN" w:bidi="hi-IN"/>
        </w:rPr>
        <w:t xml:space="preserve"> » : désigne l’objectif principal d’un traitement de données à caractère personnel ;</w:t>
      </w:r>
    </w:p>
    <w:p w14:paraId="07F1F5B5"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Personne concernée</w:t>
      </w:r>
      <w:r>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686BC577"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Autorité(s) de contrôle</w:t>
      </w:r>
      <w:r>
        <w:rPr>
          <w:rFonts w:eastAsia="Source Han Sans CN Regular" w:cstheme="minorHAnsi"/>
          <w:color w:val="00000A"/>
          <w:spacing w:val="-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 ;</w:t>
      </w:r>
    </w:p>
    <w:p w14:paraId="09836696" w14:textId="77777777" w:rsidR="00493731" w:rsidRDefault="00ED549A">
      <w:pPr>
        <w:spacing w:after="360" w:line="240" w:lineRule="auto"/>
        <w:jc w:val="both"/>
        <w:rPr>
          <w:rFonts w:eastAsia="Source Han Sans CN Regular" w:cstheme="minorHAnsi"/>
          <w:color w:val="00000A"/>
          <w:spacing w:val="-2"/>
          <w:lang w:eastAsia="zh-CN" w:bidi="hi-IN"/>
        </w:rPr>
      </w:pPr>
      <w:r>
        <w:rPr>
          <w:rFonts w:cstheme="minorHAnsi"/>
        </w:rPr>
        <w:t>« </w:t>
      </w:r>
      <w:r>
        <w:rPr>
          <w:rFonts w:cstheme="minorHAnsi"/>
          <w:b/>
        </w:rPr>
        <w:t>Analyse d’impact</w:t>
      </w:r>
      <w:r>
        <w:rPr>
          <w:rFonts w:cstheme="minorHAnsi"/>
        </w:rPr>
        <w:t xml:space="preserve">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 ; </w:t>
      </w:r>
    </w:p>
    <w:p w14:paraId="110341BE"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Traitement de données à caractère personnel</w:t>
      </w:r>
      <w:r>
        <w:rPr>
          <w:rFonts w:eastAsia="Source Han Sans CN Regular" w:cstheme="minorHAnsi"/>
          <w:color w:val="00000A"/>
          <w:spacing w:val="-2"/>
          <w:lang w:eastAsia="zh-CN" w:bidi="hi-IN"/>
        </w:rPr>
        <w:t xml:space="preserve"> » </w:t>
      </w:r>
      <w:r>
        <w:rPr>
          <w:rFonts w:cstheme="minorHAnsi"/>
          <w:spacing w:val="-2"/>
        </w:rPr>
        <w:t xml:space="preserve">ou « Traitement » </w:t>
      </w:r>
      <w:r>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44FDC0CF"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lastRenderedPageBreak/>
        <w:t xml:space="preserve">« </w:t>
      </w:r>
      <w:r>
        <w:rPr>
          <w:rFonts w:eastAsia="Source Han Sans CN Regular" w:cstheme="minorHAnsi"/>
          <w:b/>
          <w:color w:val="00000A"/>
          <w:spacing w:val="-2"/>
          <w:lang w:eastAsia="zh-CN" w:bidi="hi-IN"/>
        </w:rPr>
        <w:t xml:space="preserve">Violation </w:t>
      </w:r>
      <w:r>
        <w:rPr>
          <w:rFonts w:eastAsia="Source Han Sans CN Regular" w:cstheme="minorHAnsi"/>
          <w:color w:val="00000A"/>
          <w:spacing w:val="-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55DA942C" w14:textId="77777777" w:rsidR="00493731" w:rsidRDefault="00ED549A">
      <w:pPr>
        <w:spacing w:after="360" w:line="240" w:lineRule="auto"/>
        <w:jc w:val="both"/>
        <w:rPr>
          <w:rFonts w:eastAsia="Source Han Sans CN Regular" w:cstheme="minorHAnsi"/>
          <w:spacing w:val="-2"/>
          <w:lang w:eastAsia="zh-CN" w:bidi="hi-IN"/>
        </w:rPr>
      </w:pPr>
      <w:r>
        <w:rPr>
          <w:rFonts w:eastAsia="Source Han Sans CN Regular" w:cstheme="minorHAnsi"/>
          <w:spacing w:val="-2"/>
          <w:lang w:eastAsia="zh-CN" w:bidi="hi-IN"/>
        </w:rPr>
        <w:t>« </w:t>
      </w:r>
      <w:r>
        <w:rPr>
          <w:rFonts w:eastAsia="Source Han Sans CN Regular" w:cstheme="minorHAnsi"/>
          <w:b/>
          <w:spacing w:val="-2"/>
          <w:lang w:eastAsia="zh-CN" w:bidi="hi-IN"/>
        </w:rPr>
        <w:t xml:space="preserve">Transfert </w:t>
      </w:r>
      <w:r>
        <w:rPr>
          <w:rFonts w:eastAsia="Source Han Sans CN Regular" w:cstheme="minorHAnsi"/>
          <w:spacing w:val="-2"/>
          <w:lang w:eastAsia="zh-CN" w:bidi="hi-IN"/>
        </w:rPr>
        <w:t xml:space="preserve">» : désigne </w:t>
      </w:r>
      <w:r>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3D73470F"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Règlement européen sur la Protection des Données »</w:t>
      </w:r>
      <w:r>
        <w:rPr>
          <w:rFonts w:eastAsia="Source Han Sans CN Regular" w:cstheme="minorHAnsi"/>
          <w:color w:val="00000A"/>
          <w:spacing w:val="-2"/>
          <w:lang w:eastAsia="zh-CN" w:bidi="hi-IN"/>
        </w:rPr>
        <w:t xml:space="preserve"> : désigne le </w:t>
      </w:r>
      <w:r>
        <w:rPr>
          <w:rFonts w:eastAsia="Source Han Sans CN Regular" w:cstheme="minorHAnsi"/>
          <w:color w:val="00000A"/>
          <w:lang w:eastAsia="zh-CN" w:bidi="hi-IN"/>
        </w:rPr>
        <w:t>règlement (UE) 2016/679 du parlement européen et du conseil du 27 avril 2016 applicable à compter du 25 mai 2018 ;</w:t>
      </w:r>
    </w:p>
    <w:p w14:paraId="0A79D395" w14:textId="66B3416B"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Marché »</w:t>
      </w:r>
      <w:r>
        <w:rPr>
          <w:rFonts w:eastAsia="Source Han Sans CN Regular" w:cstheme="minorHAnsi"/>
          <w:color w:val="00000A"/>
          <w:spacing w:val="-2"/>
          <w:lang w:eastAsia="zh-CN" w:bidi="hi-IN"/>
        </w:rPr>
        <w:t xml:space="preserve"> : désigne le marché </w:t>
      </w:r>
      <w:r w:rsidR="002C0804">
        <w:rPr>
          <w:rFonts w:eastAsia="Source Han Sans CN Regular" w:cstheme="minorHAnsi"/>
          <w:color w:val="00000A"/>
          <w:spacing w:val="-2"/>
          <w:lang w:eastAsia="zh-CN" w:bidi="hi-IN"/>
        </w:rPr>
        <w:t>n°</w:t>
      </w:r>
      <w:r w:rsidR="002C0804" w:rsidRPr="005D7E08">
        <w:rPr>
          <w:rFonts w:eastAsia="Source Han Sans CN Regular" w:cstheme="minorHAnsi"/>
          <w:b/>
          <w:bCs/>
          <w:color w:val="00000A"/>
          <w:spacing w:val="-2"/>
          <w:u w:val="single"/>
          <w:lang w:eastAsia="zh-CN" w:bidi="hi-IN"/>
        </w:rPr>
        <w:t>2025-0905 intitulé « Diagnostic sur les risques psychosociaux (RPS) du Centre Inria de l’Université de Lille ».</w:t>
      </w:r>
    </w:p>
    <w:p w14:paraId="7EB6B964"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Délégué</w:t>
      </w:r>
      <w:r>
        <w:rPr>
          <w:rFonts w:eastAsia="Source Han Sans CN Regular" w:cstheme="minorHAnsi"/>
          <w:color w:val="00000A"/>
          <w:spacing w:val="-2"/>
          <w:lang w:eastAsia="zh-CN" w:bidi="hi-IN"/>
        </w:rPr>
        <w:t xml:space="preserve"> » : </w:t>
      </w:r>
      <w:proofErr w:type="gramStart"/>
      <w:r>
        <w:rPr>
          <w:rFonts w:eastAsia="Source Han Sans CN Regular" w:cstheme="minorHAnsi"/>
          <w:color w:val="00000A"/>
          <w:spacing w:val="-2"/>
          <w:lang w:eastAsia="zh-CN" w:bidi="hi-IN"/>
        </w:rPr>
        <w:t>désigne le</w:t>
      </w:r>
      <w:proofErr w:type="gramEnd"/>
      <w:r>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42F32F5C" w14:textId="77777777" w:rsidR="00493731" w:rsidRDefault="00ED549A">
      <w:pPr>
        <w:spacing w:after="0" w:line="240" w:lineRule="auto"/>
        <w:rPr>
          <w:rFonts w:eastAsia="Source Han Sans CN Regular" w:cstheme="minorHAnsi"/>
          <w:color w:val="00000A"/>
          <w:lang w:eastAsia="zh-CN" w:bidi="hi-IN"/>
        </w:rPr>
      </w:pPr>
      <w:r>
        <w:rPr>
          <w:rFonts w:eastAsia="Source Han Sans CN Regular" w:cstheme="minorHAnsi"/>
          <w:b/>
          <w:color w:val="00000A"/>
          <w:spacing w:val="-2"/>
          <w:u w:val="single"/>
          <w:lang w:eastAsia="zh-CN" w:bidi="hi-IN"/>
        </w:rPr>
        <w:t>II.</w:t>
      </w:r>
      <w:r>
        <w:rPr>
          <w:rFonts w:eastAsia="Source Han Sans CN Regular" w:cstheme="minorHAnsi"/>
          <w:b/>
          <w:color w:val="00000A"/>
          <w:u w:val="single"/>
          <w:lang w:eastAsia="zh-CN" w:bidi="hi-IN"/>
        </w:rPr>
        <w:t xml:space="preserve"> Objet</w:t>
      </w:r>
    </w:p>
    <w:p w14:paraId="066CA3FB" w14:textId="77777777" w:rsidR="00493731" w:rsidRDefault="00493731">
      <w:pPr>
        <w:spacing w:after="0" w:line="240" w:lineRule="auto"/>
        <w:jc w:val="both"/>
        <w:rPr>
          <w:rFonts w:eastAsia="Source Han Sans CN Regular" w:cstheme="minorHAnsi"/>
          <w:color w:val="00000A"/>
          <w:lang w:eastAsia="zh-CN" w:bidi="hi-IN"/>
        </w:rPr>
      </w:pPr>
    </w:p>
    <w:p w14:paraId="10DB9992" w14:textId="4CA070F1" w:rsidR="00493731" w:rsidRDefault="00ED549A">
      <w:pPr>
        <w:spacing w:after="0" w:line="240" w:lineRule="auto"/>
        <w:jc w:val="both"/>
        <w:rPr>
          <w:rFonts w:eastAsia="Source Han Sans CN Regular" w:cstheme="minorHAnsi"/>
          <w:color w:val="00000A"/>
          <w:lang w:eastAsia="zh-CN" w:bidi="hi-IN"/>
        </w:rPr>
      </w:pPr>
      <w:r w:rsidRPr="00686065">
        <w:rPr>
          <w:rFonts w:eastAsia="Source Han Sans CN Regular" w:cstheme="minorHAnsi"/>
          <w:color w:val="00000A"/>
          <w:lang w:eastAsia="zh-CN" w:bidi="hi-IN"/>
        </w:rPr>
        <w:t xml:space="preserve">L’Annexe </w:t>
      </w:r>
      <w:r w:rsidRPr="005D7E08">
        <w:rPr>
          <w:rFonts w:eastAsia="Source Han Sans CN Regular" w:cstheme="minorHAnsi"/>
          <w:b/>
          <w:bCs/>
          <w:color w:val="00000A"/>
          <w:u w:val="single"/>
          <w:lang w:eastAsia="zh-CN" w:bidi="hi-IN"/>
        </w:rPr>
        <w:t>n°</w:t>
      </w:r>
      <w:r w:rsidR="0047392D" w:rsidRPr="005D7E08">
        <w:rPr>
          <w:rFonts w:eastAsia="Source Han Sans CN Regular" w:cstheme="minorHAnsi"/>
          <w:b/>
          <w:bCs/>
          <w:color w:val="00000A"/>
          <w:u w:val="single"/>
          <w:lang w:eastAsia="zh-CN" w:bidi="hi-IN"/>
        </w:rPr>
        <w:t>1</w:t>
      </w:r>
      <w:r>
        <w:rPr>
          <w:rFonts w:eastAsia="Source Han Sans CN Regular" w:cstheme="minorHAnsi"/>
          <w:color w:val="00000A"/>
          <w:lang w:eastAsia="zh-CN" w:bidi="hi-IN"/>
        </w:rPr>
        <w:t xml:space="preserve"> Protection des Données Personnelles (ci-après « l’Annexe ») a pour objet de définir les conditions dans lesquelles le Titulaire s’engage à effectuer, dans le cadre du Marché auquel elle se rattache, pour le compte, sur instruction et sous l’autorité d’Inria, les opérations de Traitement définies ci-après (en III).</w:t>
      </w:r>
    </w:p>
    <w:p w14:paraId="539F3128" w14:textId="77777777" w:rsidR="00493731" w:rsidRDefault="00493731">
      <w:pPr>
        <w:spacing w:after="0" w:line="240" w:lineRule="auto"/>
        <w:jc w:val="both"/>
        <w:rPr>
          <w:rFonts w:eastAsia="Source Han Sans CN Regular" w:cstheme="minorHAnsi"/>
          <w:color w:val="00000A"/>
          <w:lang w:eastAsia="zh-CN" w:bidi="hi-IN"/>
        </w:rPr>
      </w:pPr>
    </w:p>
    <w:p w14:paraId="1D2DB170" w14:textId="77777777" w:rsidR="00493731" w:rsidRDefault="00ED549A">
      <w:pPr>
        <w:spacing w:after="0" w:line="240" w:lineRule="auto"/>
        <w:jc w:val="both"/>
        <w:rPr>
          <w:rFonts w:eastAsia="Source Han Sans CN Regular" w:cstheme="minorHAnsi"/>
          <w:caps/>
          <w:color w:val="00000A"/>
          <w:lang w:eastAsia="zh-CN" w:bidi="hi-IN"/>
        </w:rPr>
      </w:pPr>
      <w:r>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7CFCCA5C" w14:textId="77777777" w:rsidR="00493731" w:rsidRDefault="00493731">
      <w:pPr>
        <w:spacing w:after="0" w:line="240" w:lineRule="auto"/>
        <w:jc w:val="both"/>
        <w:rPr>
          <w:rFonts w:eastAsia="Source Han Sans CN Regular" w:cstheme="minorHAnsi"/>
          <w:color w:val="00000A"/>
          <w:lang w:eastAsia="zh-CN" w:bidi="hi-IN"/>
        </w:rPr>
      </w:pPr>
    </w:p>
    <w:p w14:paraId="08EC1FDD" w14:textId="77777777" w:rsidR="00493731" w:rsidRDefault="00ED549A">
      <w:pPr>
        <w:spacing w:after="0" w:line="240" w:lineRule="auto"/>
        <w:jc w:val="both"/>
        <w:rPr>
          <w:rFonts w:eastAsia="Source Han Sans CN Regular" w:cstheme="minorHAnsi"/>
          <w:b/>
          <w:caps/>
          <w:color w:val="00000A"/>
          <w:u w:val="single"/>
          <w:lang w:eastAsia="zh-CN" w:bidi="hi-IN"/>
        </w:rPr>
      </w:pPr>
      <w:r>
        <w:rPr>
          <w:rFonts w:eastAsia="Source Han Sans CN Regular" w:cstheme="minorHAnsi"/>
          <w:b/>
          <w:color w:val="00000A"/>
          <w:u w:val="single"/>
          <w:lang w:eastAsia="zh-CN" w:bidi="hi-IN"/>
        </w:rPr>
        <w:t>III. Description du Traitement faisant l’objet du Marché</w:t>
      </w:r>
    </w:p>
    <w:p w14:paraId="658F1F40" w14:textId="77777777" w:rsidR="00493731" w:rsidRDefault="00493731">
      <w:pPr>
        <w:spacing w:after="0" w:line="240" w:lineRule="auto"/>
        <w:jc w:val="both"/>
        <w:rPr>
          <w:rFonts w:eastAsia="Source Han Sans CN Regular" w:cstheme="minorHAnsi"/>
          <w:b/>
          <w:caps/>
          <w:color w:val="00000A"/>
          <w:lang w:eastAsia="zh-CN" w:bidi="hi-IN"/>
        </w:rPr>
      </w:pPr>
    </w:p>
    <w:p w14:paraId="3EAEBC68" w14:textId="6371EF5E" w:rsidR="00493731" w:rsidRPr="001C081A" w:rsidRDefault="00ED549A">
      <w:pPr>
        <w:spacing w:after="0" w:line="240" w:lineRule="auto"/>
        <w:jc w:val="both"/>
        <w:rPr>
          <w:rFonts w:eastAsia="Source Han Sans CN Regular" w:cstheme="minorHAnsi"/>
          <w:color w:val="00000A"/>
          <w:sz w:val="20"/>
          <w:szCs w:val="20"/>
          <w:lang w:eastAsia="zh-CN" w:bidi="hi-IN"/>
        </w:rPr>
      </w:pPr>
      <w:r>
        <w:rPr>
          <w:rFonts w:eastAsia="Source Han Sans CN Regular" w:cstheme="minorHAnsi"/>
          <w:color w:val="00000A"/>
          <w:lang w:eastAsia="zh-CN" w:bidi="hi-IN"/>
        </w:rPr>
        <w:t xml:space="preserve">Le Titulaire est autorisé à traiter pour le compte d’Inria et d’après ses instructions, les Données Personnelles nécessaires pour fournir </w:t>
      </w:r>
      <w:r w:rsidRPr="00844183">
        <w:rPr>
          <w:rFonts w:eastAsia="Source Han Sans CN Regular" w:cstheme="minorHAnsi"/>
          <w:color w:val="00000A"/>
          <w:u w:val="single"/>
          <w:lang w:eastAsia="zh-CN" w:bidi="hi-IN"/>
        </w:rPr>
        <w:t>le ou les services suivants</w:t>
      </w:r>
      <w:r>
        <w:rPr>
          <w:rFonts w:eastAsia="Source Han Sans CN Regular" w:cstheme="minorHAnsi"/>
          <w:color w:val="00000A"/>
          <w:lang w:eastAsia="zh-CN" w:bidi="hi-IN"/>
        </w:rPr>
        <w:t xml:space="preserve"> [</w:t>
      </w:r>
      <w:bookmarkStart w:id="0" w:name="_Hlk198218358"/>
      <w:r w:rsidR="00C80A9F" w:rsidRPr="000E56E8">
        <w:rPr>
          <w:rFonts w:eastAsia="Source Han Sans CN Regular" w:cstheme="minorHAnsi"/>
          <w:b/>
          <w:bCs/>
          <w:color w:val="00000A"/>
          <w:lang w:eastAsia="zh-CN" w:bidi="hi-IN"/>
        </w:rPr>
        <w:t>réaliser un diagnostic sur les risques psychosociaux (RPS) et rédiger un plan local de prévention</w:t>
      </w:r>
      <w:r w:rsidR="00101DB2">
        <w:rPr>
          <w:rFonts w:eastAsia="Source Han Sans CN Regular" w:cstheme="minorHAnsi"/>
          <w:b/>
          <w:bCs/>
          <w:color w:val="00000A"/>
          <w:lang w:eastAsia="zh-CN" w:bidi="hi-IN"/>
        </w:rPr>
        <w:t xml:space="preserve"> (</w:t>
      </w:r>
      <w:r w:rsidR="00560CFE">
        <w:rPr>
          <w:rFonts w:eastAsia="Source Han Sans CN Regular" w:cstheme="minorHAnsi"/>
          <w:b/>
          <w:bCs/>
          <w:color w:val="00000A"/>
          <w:lang w:eastAsia="zh-CN" w:bidi="hi-IN"/>
        </w:rPr>
        <w:t xml:space="preserve">tranche ferme, </w:t>
      </w:r>
      <w:r w:rsidR="00101DB2">
        <w:rPr>
          <w:rFonts w:eastAsia="Source Han Sans CN Regular" w:cstheme="minorHAnsi"/>
          <w:b/>
          <w:bCs/>
          <w:color w:val="00000A"/>
          <w:lang w:eastAsia="zh-CN" w:bidi="hi-IN"/>
        </w:rPr>
        <w:t>prestation de 4 à 6 mois)</w:t>
      </w:r>
      <w:r w:rsidR="00C80A9F" w:rsidRPr="000E56E8">
        <w:rPr>
          <w:rFonts w:ascii="Arial" w:hAnsi="Arial" w:cs="Arial"/>
          <w:b/>
          <w:bCs/>
          <w:color w:val="000000"/>
          <w:sz w:val="20"/>
          <w:szCs w:val="20"/>
        </w:rPr>
        <w:t>, suivi d’une potentielle étape pour le suivi du plan local de prévention</w:t>
      </w:r>
      <w:r w:rsidR="00CF1E31">
        <w:rPr>
          <w:rFonts w:ascii="Arial" w:hAnsi="Arial" w:cs="Arial"/>
          <w:b/>
          <w:bCs/>
          <w:color w:val="000000"/>
          <w:sz w:val="20"/>
          <w:szCs w:val="20"/>
        </w:rPr>
        <w:t xml:space="preserve"> (</w:t>
      </w:r>
      <w:r w:rsidR="00560CFE">
        <w:rPr>
          <w:rFonts w:ascii="Arial" w:hAnsi="Arial" w:cs="Arial"/>
          <w:b/>
          <w:bCs/>
          <w:color w:val="000000"/>
          <w:sz w:val="20"/>
          <w:szCs w:val="20"/>
        </w:rPr>
        <w:t xml:space="preserve">tranche optionnelle 1, </w:t>
      </w:r>
      <w:r w:rsidR="00CF1E31">
        <w:rPr>
          <w:rFonts w:ascii="Arial" w:hAnsi="Arial" w:cs="Arial"/>
          <w:b/>
          <w:bCs/>
          <w:color w:val="000000"/>
          <w:sz w:val="20"/>
          <w:szCs w:val="20"/>
        </w:rPr>
        <w:t>prestation</w:t>
      </w:r>
      <w:r w:rsidR="00C80A9F" w:rsidRPr="000E56E8">
        <w:rPr>
          <w:rFonts w:ascii="Arial" w:hAnsi="Arial" w:cs="Arial"/>
          <w:b/>
          <w:bCs/>
          <w:color w:val="000000"/>
          <w:sz w:val="20"/>
          <w:szCs w:val="20"/>
        </w:rPr>
        <w:t xml:space="preserve"> de 6 mois à 12 mois</w:t>
      </w:r>
      <w:r w:rsidR="00CF1E31">
        <w:rPr>
          <w:rFonts w:ascii="Arial" w:hAnsi="Arial" w:cs="Arial"/>
          <w:b/>
          <w:bCs/>
          <w:color w:val="000000"/>
          <w:sz w:val="20"/>
          <w:szCs w:val="20"/>
        </w:rPr>
        <w:t>)</w:t>
      </w:r>
      <w:r w:rsidR="001C081A">
        <w:rPr>
          <w:rFonts w:ascii="Arial" w:hAnsi="Arial" w:cs="Arial"/>
          <w:b/>
          <w:bCs/>
          <w:color w:val="000000"/>
          <w:sz w:val="20"/>
          <w:szCs w:val="20"/>
        </w:rPr>
        <w:t>,</w:t>
      </w:r>
      <w:r w:rsidR="001C081A" w:rsidRPr="001C081A">
        <w:rPr>
          <w:rFonts w:ascii="Arial" w:hAnsi="Arial" w:cs="Arial"/>
          <w:b/>
          <w:bCs/>
          <w:color w:val="000000"/>
          <w:sz w:val="24"/>
          <w:szCs w:val="24"/>
        </w:rPr>
        <w:t xml:space="preserve"> </w:t>
      </w:r>
      <w:r w:rsidR="001C081A" w:rsidRPr="001C081A">
        <w:rPr>
          <w:b/>
          <w:bCs/>
        </w:rPr>
        <w:t xml:space="preserve">réaliser toute(s) prestation(s) similaire(s) </w:t>
      </w:r>
      <w:r w:rsidR="001C081A">
        <w:rPr>
          <w:b/>
          <w:bCs/>
        </w:rPr>
        <w:t>ou de même nature entrant dans le cadre de la prestation du marché</w:t>
      </w:r>
      <w:bookmarkEnd w:id="0"/>
      <w:r w:rsidRPr="001C081A">
        <w:rPr>
          <w:rFonts w:eastAsia="Source Han Sans CN Regular" w:cstheme="minorHAnsi"/>
          <w:color w:val="00000A"/>
          <w:sz w:val="20"/>
          <w:szCs w:val="20"/>
          <w:lang w:eastAsia="zh-CN" w:bidi="hi-IN"/>
        </w:rPr>
        <w:t>].</w:t>
      </w:r>
    </w:p>
    <w:p w14:paraId="507EB9AC" w14:textId="77777777" w:rsidR="00493731" w:rsidRDefault="00493731">
      <w:pPr>
        <w:spacing w:after="0" w:line="240" w:lineRule="auto"/>
        <w:jc w:val="both"/>
        <w:rPr>
          <w:rFonts w:eastAsia="Source Han Sans CN Regular" w:cstheme="minorHAnsi"/>
          <w:b/>
          <w:color w:val="00000A"/>
          <w:lang w:eastAsia="zh-CN" w:bidi="hi-IN"/>
        </w:rPr>
      </w:pPr>
    </w:p>
    <w:p w14:paraId="02E12A51" w14:textId="590D38D4" w:rsidR="00844183" w:rsidRPr="00441CA1" w:rsidRDefault="00ED549A" w:rsidP="00844183">
      <w:pPr>
        <w:spacing w:after="0" w:line="240" w:lineRule="auto"/>
        <w:jc w:val="both"/>
        <w:rPr>
          <w:rFonts w:eastAsia="Times New Roman" w:cstheme="minorHAnsi"/>
          <w:lang w:eastAsia="fr-FR"/>
        </w:rPr>
      </w:pPr>
      <w:r w:rsidRPr="00435456">
        <w:rPr>
          <w:rFonts w:eastAsia="Source Han Sans CN Regular" w:cstheme="minorHAnsi"/>
          <w:color w:val="00000A"/>
          <w:u w:val="single"/>
          <w:lang w:eastAsia="zh-CN" w:bidi="hi-IN"/>
        </w:rPr>
        <w:t>La nature des opérations réalisées sur les Données Personnelles est</w:t>
      </w:r>
      <w:r w:rsidR="00435456">
        <w:rPr>
          <w:rFonts w:eastAsia="Source Han Sans CN Regular" w:cstheme="minorHAnsi"/>
          <w:color w:val="00000A"/>
          <w:u w:val="single"/>
          <w:lang w:eastAsia="zh-CN" w:bidi="hi-IN"/>
        </w:rPr>
        <w:t> :</w:t>
      </w:r>
      <w:r>
        <w:rPr>
          <w:rFonts w:eastAsia="Source Han Sans CN Regular" w:cstheme="minorHAnsi"/>
          <w:color w:val="00000A"/>
          <w:lang w:eastAsia="zh-CN" w:bidi="hi-IN"/>
        </w:rPr>
        <w:t xml:space="preserve"> </w:t>
      </w:r>
      <w:r w:rsidR="00844183">
        <w:rPr>
          <w:rFonts w:eastAsia="Source Han Sans CN Regular" w:cstheme="minorHAnsi"/>
          <w:color w:val="00000A"/>
          <w:lang w:eastAsia="zh-CN" w:bidi="hi-IN"/>
        </w:rPr>
        <w:t>[</w:t>
      </w:r>
      <w:r w:rsidR="00C6285D" w:rsidRPr="00C6285D">
        <w:rPr>
          <w:rFonts w:eastAsia="Source Han Sans CN Regular" w:cstheme="minorHAnsi"/>
          <w:b/>
          <w:bCs/>
          <w:color w:val="00000A"/>
          <w:lang w:eastAsia="zh-CN" w:bidi="hi-IN"/>
        </w:rPr>
        <w:t>de</w:t>
      </w:r>
      <w:r w:rsidR="00C6285D">
        <w:rPr>
          <w:rFonts w:eastAsia="Source Han Sans CN Regular" w:cstheme="minorHAnsi"/>
          <w:color w:val="00000A"/>
          <w:lang w:eastAsia="zh-CN" w:bidi="hi-IN"/>
        </w:rPr>
        <w:t xml:space="preserve"> </w:t>
      </w:r>
      <w:r w:rsidR="00844183" w:rsidRPr="000E56E8">
        <w:rPr>
          <w:rFonts w:eastAsia="Source Han Sans CN Regular" w:cstheme="minorHAnsi"/>
          <w:b/>
          <w:bCs/>
          <w:color w:val="00000A"/>
          <w:lang w:eastAsia="zh-CN" w:bidi="hi-IN"/>
        </w:rPr>
        <w:t>réaliser</w:t>
      </w:r>
      <w:r w:rsidR="00BD4624">
        <w:rPr>
          <w:rFonts w:eastAsia="Source Han Sans CN Regular" w:cstheme="minorHAnsi"/>
          <w:b/>
          <w:bCs/>
          <w:color w:val="00000A"/>
          <w:lang w:eastAsia="zh-CN" w:bidi="hi-IN"/>
        </w:rPr>
        <w:t xml:space="preserve"> </w:t>
      </w:r>
      <w:r w:rsidR="00844183" w:rsidRPr="00441CA1">
        <w:rPr>
          <w:rFonts w:eastAsia="Source Han Sans CN Regular" w:cstheme="minorHAnsi"/>
          <w:b/>
          <w:bCs/>
          <w:color w:val="00000A"/>
          <w:lang w:eastAsia="zh-CN" w:bidi="hi-IN"/>
        </w:rPr>
        <w:t>un diagnostic sur les risques psychosociaux (RPS) et rédiger un plan local de prévention (prestation de 4 à 6 mois)</w:t>
      </w:r>
      <w:r w:rsidR="00844183" w:rsidRPr="00441CA1">
        <w:rPr>
          <w:rFonts w:cstheme="minorHAnsi"/>
          <w:b/>
          <w:bCs/>
          <w:color w:val="000000"/>
        </w:rPr>
        <w:t>, suivi d’une potentielle étape pour le suivi du plan local de prévention (prestation de 6 mois à 12 mois) ; voici les objectifs de la prestation du marché :</w:t>
      </w:r>
    </w:p>
    <w:p w14:paraId="132111DC" w14:textId="77777777" w:rsidR="00844183" w:rsidRPr="00441CA1" w:rsidRDefault="00844183" w:rsidP="00844183">
      <w:pPr>
        <w:pStyle w:val="Paragraphedeliste"/>
        <w:numPr>
          <w:ilvl w:val="0"/>
          <w:numId w:val="8"/>
        </w:numPr>
        <w:spacing w:after="0" w:line="240" w:lineRule="auto"/>
        <w:jc w:val="both"/>
        <w:rPr>
          <w:rFonts w:eastAsia="Times New Roman" w:cstheme="minorHAnsi"/>
          <w:lang w:eastAsia="fr-FR"/>
        </w:rPr>
      </w:pPr>
      <w:r w:rsidRPr="00441CA1">
        <w:rPr>
          <w:rFonts w:eastAsia="Times New Roman" w:cstheme="minorHAnsi"/>
          <w:lang w:eastAsia="fr-FR"/>
        </w:rPr>
        <w:t>Identifier les facteurs organisationnels, relationnels ou individuels pouvant générer des RPS ;</w:t>
      </w:r>
    </w:p>
    <w:p w14:paraId="76B6F3BF" w14:textId="77777777" w:rsidR="00844183" w:rsidRPr="00441CA1" w:rsidRDefault="00844183" w:rsidP="00844183">
      <w:pPr>
        <w:pStyle w:val="Paragraphedeliste"/>
        <w:numPr>
          <w:ilvl w:val="0"/>
          <w:numId w:val="8"/>
        </w:numPr>
        <w:spacing w:after="0" w:line="240" w:lineRule="auto"/>
        <w:jc w:val="both"/>
        <w:rPr>
          <w:rFonts w:eastAsia="Times New Roman" w:cstheme="minorHAnsi"/>
          <w:lang w:eastAsia="fr-FR"/>
        </w:rPr>
      </w:pPr>
      <w:r w:rsidRPr="00441CA1">
        <w:rPr>
          <w:rFonts w:eastAsia="Times New Roman" w:cstheme="minorHAnsi"/>
          <w:lang w:eastAsia="fr-FR"/>
        </w:rPr>
        <w:t>Apporter une vision objectivée et partagée de la situation psychosociale ;</w:t>
      </w:r>
    </w:p>
    <w:p w14:paraId="63B1DA86" w14:textId="77777777" w:rsidR="00844183" w:rsidRPr="00441CA1" w:rsidRDefault="00844183" w:rsidP="00844183">
      <w:pPr>
        <w:pStyle w:val="Paragraphedeliste"/>
        <w:numPr>
          <w:ilvl w:val="0"/>
          <w:numId w:val="8"/>
        </w:numPr>
        <w:spacing w:after="0" w:line="240" w:lineRule="auto"/>
        <w:jc w:val="both"/>
        <w:rPr>
          <w:rFonts w:eastAsia="Times New Roman" w:cstheme="minorHAnsi"/>
          <w:lang w:eastAsia="fr-FR"/>
        </w:rPr>
      </w:pPr>
      <w:r w:rsidRPr="00441CA1">
        <w:rPr>
          <w:rFonts w:eastAsia="Times New Roman" w:cstheme="minorHAnsi"/>
          <w:lang w:eastAsia="fr-FR"/>
        </w:rPr>
        <w:t>Accompagner l’employeur public dans l’élaboration d’un plan de prévention ;</w:t>
      </w:r>
    </w:p>
    <w:p w14:paraId="39193580" w14:textId="77777777" w:rsidR="00844183" w:rsidRPr="00441CA1" w:rsidRDefault="00844183" w:rsidP="00844183">
      <w:pPr>
        <w:pStyle w:val="Paragraphedeliste"/>
        <w:numPr>
          <w:ilvl w:val="0"/>
          <w:numId w:val="8"/>
        </w:numPr>
        <w:spacing w:after="0" w:line="240" w:lineRule="auto"/>
        <w:jc w:val="both"/>
        <w:rPr>
          <w:rFonts w:eastAsia="Times New Roman" w:cstheme="minorHAnsi"/>
          <w:lang w:eastAsia="fr-FR"/>
        </w:rPr>
      </w:pPr>
      <w:r w:rsidRPr="00441CA1">
        <w:rPr>
          <w:rFonts w:eastAsia="Times New Roman" w:cstheme="minorHAnsi"/>
          <w:lang w:eastAsia="fr-FR"/>
        </w:rPr>
        <w:t>Renforcer le dialogue avec les représentants des personnels sur les conditions de travail ;</w:t>
      </w:r>
    </w:p>
    <w:p w14:paraId="7D547E8E" w14:textId="755EE025" w:rsidR="00493731" w:rsidRPr="00441CA1" w:rsidRDefault="00844183" w:rsidP="00844183">
      <w:pPr>
        <w:pStyle w:val="Paragraphedeliste"/>
        <w:numPr>
          <w:ilvl w:val="0"/>
          <w:numId w:val="8"/>
        </w:numPr>
        <w:spacing w:after="0" w:line="240" w:lineRule="auto"/>
        <w:jc w:val="both"/>
        <w:rPr>
          <w:rFonts w:eastAsia="Source Han Sans CN Regular" w:cstheme="minorHAnsi"/>
          <w:lang w:eastAsia="zh-CN"/>
        </w:rPr>
      </w:pPr>
      <w:r w:rsidRPr="00441CA1">
        <w:rPr>
          <w:rFonts w:eastAsia="Times New Roman" w:cstheme="minorHAnsi"/>
          <w:lang w:eastAsia="fr-FR"/>
        </w:rPr>
        <w:t>Mettre à jour le Document Unique d’Évaluation des Risques Professionnels (DUERP) à partir des constats issus du diagnostic.</w:t>
      </w:r>
      <w:r w:rsidRPr="00441CA1">
        <w:rPr>
          <w:rFonts w:cstheme="minorHAnsi"/>
          <w:b/>
          <w:bCs/>
          <w:color w:val="000000"/>
        </w:rPr>
        <w:t>]</w:t>
      </w:r>
    </w:p>
    <w:p w14:paraId="53C9F216" w14:textId="77777777" w:rsidR="00441CA1" w:rsidRPr="00441CA1" w:rsidRDefault="00441CA1" w:rsidP="00441CA1">
      <w:pPr>
        <w:pStyle w:val="Paragraphedeliste"/>
        <w:spacing w:after="0" w:line="240" w:lineRule="auto"/>
        <w:jc w:val="both"/>
        <w:rPr>
          <w:rFonts w:eastAsia="Source Han Sans CN Regular" w:cstheme="minorHAnsi"/>
          <w:lang w:eastAsia="zh-CN"/>
        </w:rPr>
      </w:pPr>
    </w:p>
    <w:p w14:paraId="0C154898" w14:textId="77777777" w:rsidR="00441CA1" w:rsidRPr="00441CA1" w:rsidRDefault="00ED549A">
      <w:pPr>
        <w:spacing w:after="0" w:line="240" w:lineRule="auto"/>
        <w:jc w:val="both"/>
        <w:rPr>
          <w:rFonts w:eastAsia="Source Han Sans CN Regular" w:cstheme="minorHAnsi"/>
          <w:color w:val="00000A"/>
          <w:lang w:eastAsia="zh-CN" w:bidi="hi-IN"/>
        </w:rPr>
      </w:pPr>
      <w:r w:rsidRPr="00441CA1">
        <w:rPr>
          <w:rFonts w:eastAsia="Source Han Sans CN Regular" w:cstheme="minorHAnsi"/>
          <w:color w:val="00000A"/>
          <w:u w:val="single"/>
          <w:lang w:eastAsia="zh-CN" w:bidi="hi-IN"/>
        </w:rPr>
        <w:t>La Finalité du Traitement</w:t>
      </w:r>
      <w:r w:rsidRPr="00441CA1">
        <w:rPr>
          <w:rFonts w:eastAsia="Source Han Sans CN Regular" w:cstheme="minorHAnsi"/>
          <w:color w:val="00000A"/>
          <w:lang w:eastAsia="zh-CN" w:bidi="hi-IN"/>
        </w:rPr>
        <w:t xml:space="preserve"> est</w:t>
      </w:r>
      <w:proofErr w:type="gramStart"/>
      <w:r w:rsidR="00441CA1" w:rsidRPr="00441CA1">
        <w:rPr>
          <w:rFonts w:eastAsia="Source Han Sans CN Regular" w:cstheme="minorHAnsi"/>
          <w:color w:val="00000A"/>
          <w:lang w:eastAsia="zh-CN" w:bidi="hi-IN"/>
        </w:rPr>
        <w:t> :</w:t>
      </w:r>
      <w:r w:rsidRPr="00441CA1">
        <w:rPr>
          <w:rFonts w:eastAsia="Source Han Sans CN Regular" w:cstheme="minorHAnsi"/>
          <w:color w:val="00000A"/>
          <w:lang w:eastAsia="zh-CN" w:bidi="hi-IN"/>
        </w:rPr>
        <w:t>[</w:t>
      </w:r>
      <w:proofErr w:type="gramEnd"/>
      <w:r w:rsidR="00441CA1" w:rsidRPr="00441CA1">
        <w:rPr>
          <w:rFonts w:eastAsia="Source Han Sans CN Regular" w:cstheme="minorHAnsi"/>
          <w:color w:val="00000A"/>
          <w:lang w:eastAsia="zh-CN" w:bidi="hi-IN"/>
        </w:rPr>
        <w:t xml:space="preserve">de </w:t>
      </w:r>
      <w:r w:rsidR="00441CA1" w:rsidRPr="00441CA1">
        <w:rPr>
          <w:rFonts w:eastAsia="Source Han Sans CN Regular" w:cstheme="minorHAnsi"/>
          <w:b/>
          <w:bCs/>
          <w:color w:val="00000A"/>
          <w:lang w:eastAsia="zh-CN" w:bidi="hi-IN"/>
        </w:rPr>
        <w:t>remettre à INRIA les livrables suivants</w:t>
      </w:r>
      <w:r w:rsidR="00441CA1" w:rsidRPr="00441CA1">
        <w:rPr>
          <w:rFonts w:eastAsia="Source Han Sans CN Regular" w:cstheme="minorHAnsi"/>
          <w:color w:val="00000A"/>
          <w:lang w:eastAsia="zh-CN" w:bidi="hi-IN"/>
        </w:rPr>
        <w:t> :</w:t>
      </w:r>
    </w:p>
    <w:p w14:paraId="40BF5783" w14:textId="36A88077" w:rsidR="00441CA1" w:rsidRPr="00441CA1" w:rsidRDefault="00441CA1" w:rsidP="00441CA1">
      <w:pPr>
        <w:tabs>
          <w:tab w:val="left" w:pos="10065"/>
        </w:tabs>
        <w:ind w:right="256"/>
        <w:jc w:val="both"/>
        <w:rPr>
          <w:rFonts w:eastAsia="Times New Roman" w:cstheme="minorHAnsi"/>
        </w:rPr>
      </w:pPr>
      <w:r>
        <w:rPr>
          <w:rFonts w:eastAsia="Times New Roman" w:cstheme="minorHAnsi"/>
        </w:rPr>
        <w:t>« </w:t>
      </w:r>
      <w:r w:rsidRPr="00441CA1">
        <w:rPr>
          <w:rFonts w:eastAsia="Times New Roman" w:cstheme="minorHAnsi"/>
        </w:rPr>
        <w:t>A l’issue de la prestation, les livrables suivants sont fournis par le prestataire à Inria :</w:t>
      </w:r>
    </w:p>
    <w:p w14:paraId="078D116A" w14:textId="77777777" w:rsidR="00441CA1" w:rsidRPr="00441CA1" w:rsidRDefault="00441CA1" w:rsidP="00441CA1">
      <w:pPr>
        <w:pStyle w:val="Paragraphedeliste"/>
        <w:numPr>
          <w:ilvl w:val="0"/>
          <w:numId w:val="10"/>
        </w:numPr>
        <w:shd w:val="clear" w:color="auto" w:fill="FFFFFF" w:themeFill="background1"/>
        <w:tabs>
          <w:tab w:val="left" w:pos="10065"/>
        </w:tabs>
        <w:spacing w:after="0" w:line="240" w:lineRule="auto"/>
        <w:ind w:left="283" w:right="256" w:hanging="283"/>
        <w:jc w:val="both"/>
        <w:rPr>
          <w:rFonts w:cstheme="minorHAnsi"/>
          <w:b/>
        </w:rPr>
      </w:pPr>
      <w:r w:rsidRPr="00441CA1">
        <w:rPr>
          <w:rFonts w:cstheme="minorHAnsi"/>
          <w:b/>
        </w:rPr>
        <w:lastRenderedPageBreak/>
        <w:t>Accompagnement dans la communication tout au long de la démarche d’évaluation des RPS :</w:t>
      </w:r>
    </w:p>
    <w:p w14:paraId="49E1B44C"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r w:rsidRPr="00441CA1">
        <w:rPr>
          <w:rFonts w:eastAsia="Times New Roman" w:cstheme="minorHAnsi"/>
          <w:lang w:eastAsia="fr-FR"/>
        </w:rPr>
        <w:t xml:space="preserve">Présentation d’un plan de communication adapté compte tenu de l’historique de notre centre ; </w:t>
      </w:r>
    </w:p>
    <w:p w14:paraId="72CEA890"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r w:rsidRPr="00441CA1">
        <w:rPr>
          <w:rFonts w:eastAsia="Times New Roman" w:cstheme="minorHAnsi"/>
          <w:lang w:eastAsia="fr-FR"/>
        </w:rPr>
        <w:t>Format adapté à nos outils de communication.</w:t>
      </w:r>
    </w:p>
    <w:p w14:paraId="7D259E29" w14:textId="77777777" w:rsidR="00441CA1" w:rsidRPr="00441CA1" w:rsidRDefault="00441CA1" w:rsidP="00441CA1">
      <w:pPr>
        <w:shd w:val="clear" w:color="auto" w:fill="FFFFFF" w:themeFill="background1"/>
        <w:tabs>
          <w:tab w:val="left" w:pos="10065"/>
        </w:tabs>
        <w:spacing w:after="0" w:line="240" w:lineRule="auto"/>
        <w:ind w:right="256"/>
        <w:jc w:val="both"/>
        <w:rPr>
          <w:rFonts w:cstheme="minorHAnsi"/>
          <w:b/>
        </w:rPr>
      </w:pPr>
    </w:p>
    <w:p w14:paraId="273182DB" w14:textId="77777777" w:rsidR="00441CA1" w:rsidRPr="00441CA1" w:rsidRDefault="00441CA1" w:rsidP="00441CA1">
      <w:pPr>
        <w:pStyle w:val="Paragraphedeliste"/>
        <w:numPr>
          <w:ilvl w:val="0"/>
          <w:numId w:val="10"/>
        </w:numPr>
        <w:shd w:val="clear" w:color="auto" w:fill="FFFFFF" w:themeFill="background1"/>
        <w:tabs>
          <w:tab w:val="left" w:pos="10065"/>
        </w:tabs>
        <w:spacing w:after="0" w:line="240" w:lineRule="auto"/>
        <w:ind w:left="283" w:right="256" w:hanging="283"/>
        <w:jc w:val="both"/>
        <w:rPr>
          <w:rFonts w:cstheme="minorHAnsi"/>
          <w:b/>
        </w:rPr>
      </w:pPr>
      <w:r w:rsidRPr="00441CA1">
        <w:rPr>
          <w:rFonts w:cstheme="minorHAnsi"/>
          <w:b/>
        </w:rPr>
        <w:t>Formalisation du diagnostic précisant :</w:t>
      </w:r>
    </w:p>
    <w:p w14:paraId="3175DE0E" w14:textId="4CFDE492"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bookmarkStart w:id="1" w:name="_Hlk196298147"/>
      <w:proofErr w:type="gramStart"/>
      <w:r w:rsidRPr="00441CA1">
        <w:rPr>
          <w:rFonts w:eastAsia="Times New Roman" w:cstheme="minorHAnsi"/>
          <w:lang w:eastAsia="fr-FR"/>
        </w:rPr>
        <w:t>la</w:t>
      </w:r>
      <w:proofErr w:type="gramEnd"/>
      <w:r w:rsidRPr="00441CA1">
        <w:rPr>
          <w:rFonts w:eastAsia="Times New Roman" w:cstheme="minorHAnsi"/>
          <w:lang w:eastAsia="fr-FR"/>
        </w:rPr>
        <w:t xml:space="preserve"> constitution de l’échantillon (agent</w:t>
      </w:r>
      <w:r w:rsidR="008F0D78">
        <w:rPr>
          <w:rFonts w:eastAsia="Times New Roman" w:cstheme="minorHAnsi"/>
          <w:lang w:eastAsia="fr-FR"/>
        </w:rPr>
        <w:t xml:space="preserve">s </w:t>
      </w:r>
      <w:r w:rsidRPr="00441CA1">
        <w:rPr>
          <w:rFonts w:eastAsia="Times New Roman" w:cstheme="minorHAnsi"/>
          <w:lang w:eastAsia="fr-FR"/>
        </w:rPr>
        <w:t>visés par l’étude qu’il s’agisse d’une approche quantitative ou qualitative) ;</w:t>
      </w:r>
    </w:p>
    <w:bookmarkEnd w:id="1"/>
    <w:p w14:paraId="11D49867"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le</w:t>
      </w:r>
      <w:proofErr w:type="gramEnd"/>
      <w:r w:rsidRPr="00441CA1">
        <w:rPr>
          <w:rFonts w:eastAsia="Times New Roman" w:cstheme="minorHAnsi"/>
          <w:lang w:eastAsia="fr-FR"/>
        </w:rPr>
        <w:t xml:space="preserve"> mode de recueil des informations : questionnaires, entretiens individuels et/ou collectifs, observations de terrain, autres ;</w:t>
      </w:r>
    </w:p>
    <w:p w14:paraId="23E76EAD"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les</w:t>
      </w:r>
      <w:proofErr w:type="gramEnd"/>
      <w:r w:rsidRPr="00441CA1">
        <w:rPr>
          <w:rFonts w:eastAsia="Times New Roman" w:cstheme="minorHAnsi"/>
          <w:lang w:eastAsia="fr-FR"/>
        </w:rPr>
        <w:t xml:space="preserve"> axes concernés par le diagnostic ;</w:t>
      </w:r>
    </w:p>
    <w:p w14:paraId="008DB2BA"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un</w:t>
      </w:r>
      <w:proofErr w:type="gramEnd"/>
      <w:r w:rsidRPr="00441CA1">
        <w:rPr>
          <w:rFonts w:eastAsia="Times New Roman" w:cstheme="minorHAnsi"/>
          <w:lang w:eastAsia="fr-FR"/>
        </w:rPr>
        <w:t xml:space="preserve"> planning de mise en œuvre ;</w:t>
      </w:r>
    </w:p>
    <w:p w14:paraId="570E2ECF"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la</w:t>
      </w:r>
      <w:proofErr w:type="gramEnd"/>
      <w:r w:rsidRPr="00441CA1">
        <w:rPr>
          <w:rFonts w:eastAsia="Times New Roman" w:cstheme="minorHAnsi"/>
          <w:lang w:eastAsia="fr-FR"/>
        </w:rPr>
        <w:t xml:space="preserve"> forme et le contenu de présentation des résultats à l’établissement public.</w:t>
      </w:r>
    </w:p>
    <w:p w14:paraId="56269F9A" w14:textId="77777777" w:rsidR="00441CA1" w:rsidRPr="00441CA1" w:rsidRDefault="00441CA1" w:rsidP="00441CA1">
      <w:pPr>
        <w:shd w:val="clear" w:color="auto" w:fill="FFFFFF" w:themeFill="background1"/>
        <w:spacing w:after="0" w:line="240" w:lineRule="auto"/>
        <w:rPr>
          <w:rFonts w:cstheme="minorHAnsi"/>
          <w:b/>
          <w:i/>
          <w:iCs/>
          <w:color w:val="808080" w:themeColor="background1" w:themeShade="80"/>
        </w:rPr>
      </w:pPr>
    </w:p>
    <w:p w14:paraId="22C5CB89" w14:textId="77777777" w:rsidR="00441CA1" w:rsidRPr="00441CA1" w:rsidRDefault="00441CA1" w:rsidP="00441CA1">
      <w:pPr>
        <w:shd w:val="clear" w:color="auto" w:fill="FFFFFF" w:themeFill="background1"/>
        <w:spacing w:after="0" w:line="240" w:lineRule="auto"/>
        <w:rPr>
          <w:rFonts w:cstheme="minorHAnsi"/>
          <w:b/>
          <w:i/>
          <w:iCs/>
        </w:rPr>
      </w:pPr>
      <w:r w:rsidRPr="00441CA1">
        <w:rPr>
          <w:rFonts w:cstheme="minorHAnsi"/>
          <w:b/>
          <w:i/>
          <w:iCs/>
        </w:rPr>
        <w:t>Le pré-diagnostic est attendu à l’issue de la phase quantitative, sur les bases des premières analyses.</w:t>
      </w:r>
    </w:p>
    <w:p w14:paraId="191E1286" w14:textId="77777777" w:rsidR="00441CA1" w:rsidRPr="00441CA1" w:rsidRDefault="00441CA1" w:rsidP="00441CA1">
      <w:pPr>
        <w:shd w:val="clear" w:color="auto" w:fill="FFFFFF" w:themeFill="background1"/>
        <w:spacing w:after="0" w:line="240" w:lineRule="auto"/>
        <w:rPr>
          <w:rFonts w:cstheme="minorHAnsi"/>
          <w:b/>
          <w:i/>
          <w:iCs/>
        </w:rPr>
      </w:pPr>
      <w:r w:rsidRPr="00441CA1">
        <w:rPr>
          <w:rFonts w:cstheme="minorHAnsi"/>
          <w:b/>
          <w:i/>
          <w:iCs/>
        </w:rPr>
        <w:t>Le diagnostic final est attendu à l’issue de la phase d’analyse quantitative et qualitative.</w:t>
      </w:r>
    </w:p>
    <w:p w14:paraId="31B96AA8" w14:textId="77777777" w:rsidR="00441CA1" w:rsidRPr="00441CA1" w:rsidRDefault="00441CA1" w:rsidP="00441CA1">
      <w:pPr>
        <w:shd w:val="clear" w:color="auto" w:fill="FFFFFF" w:themeFill="background1"/>
        <w:spacing w:after="0" w:line="240" w:lineRule="auto"/>
        <w:rPr>
          <w:rFonts w:cstheme="minorHAnsi"/>
          <w:i/>
          <w:iCs/>
          <w:color w:val="808080" w:themeColor="background1" w:themeShade="80"/>
        </w:rPr>
      </w:pPr>
    </w:p>
    <w:p w14:paraId="313D8FEA" w14:textId="77777777" w:rsidR="00441CA1" w:rsidRPr="00441CA1" w:rsidRDefault="00441CA1" w:rsidP="00441CA1">
      <w:pPr>
        <w:pStyle w:val="Paragraphedeliste"/>
        <w:numPr>
          <w:ilvl w:val="0"/>
          <w:numId w:val="10"/>
        </w:numPr>
        <w:shd w:val="clear" w:color="auto" w:fill="FFFFFF" w:themeFill="background1"/>
        <w:spacing w:after="0" w:line="240" w:lineRule="auto"/>
        <w:ind w:left="283" w:hanging="283"/>
        <w:rPr>
          <w:rFonts w:cstheme="minorHAnsi"/>
          <w:b/>
        </w:rPr>
      </w:pPr>
      <w:r w:rsidRPr="00441CA1">
        <w:rPr>
          <w:rFonts w:cstheme="minorHAnsi"/>
          <w:b/>
        </w:rPr>
        <w:t>Formalisation du plan d'action précisant :</w:t>
      </w:r>
    </w:p>
    <w:p w14:paraId="21C6D887"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les</w:t>
      </w:r>
      <w:proofErr w:type="gramEnd"/>
      <w:r w:rsidRPr="00441CA1">
        <w:rPr>
          <w:rFonts w:eastAsia="Times New Roman" w:cstheme="minorHAnsi"/>
          <w:lang w:eastAsia="fr-FR"/>
        </w:rPr>
        <w:t xml:space="preserve"> principes et méthodes sur lesquels le prestataire appuie sa démarche ;</w:t>
      </w:r>
    </w:p>
    <w:p w14:paraId="646D88AF" w14:textId="77777777" w:rsidR="00441CA1" w:rsidRPr="00441CA1" w:rsidRDefault="00441CA1" w:rsidP="00441CA1">
      <w:pPr>
        <w:pStyle w:val="Paragraphedeliste"/>
        <w:numPr>
          <w:ilvl w:val="0"/>
          <w:numId w:val="9"/>
        </w:numPr>
        <w:shd w:val="clear" w:color="auto" w:fill="FFFFFF" w:themeFill="background1"/>
        <w:spacing w:after="0" w:line="240" w:lineRule="auto"/>
        <w:ind w:left="426" w:hanging="142"/>
        <w:jc w:val="both"/>
        <w:rPr>
          <w:rFonts w:eastAsia="Times New Roman" w:cstheme="minorHAnsi"/>
          <w:lang w:eastAsia="fr-FR"/>
        </w:rPr>
      </w:pPr>
      <w:proofErr w:type="gramStart"/>
      <w:r w:rsidRPr="00441CA1">
        <w:rPr>
          <w:rFonts w:eastAsia="Times New Roman" w:cstheme="minorHAnsi"/>
          <w:lang w:eastAsia="fr-FR"/>
        </w:rPr>
        <w:t>le</w:t>
      </w:r>
      <w:proofErr w:type="gramEnd"/>
      <w:r w:rsidRPr="00441CA1">
        <w:rPr>
          <w:rFonts w:eastAsia="Times New Roman" w:cstheme="minorHAnsi"/>
          <w:lang w:eastAsia="fr-FR"/>
        </w:rPr>
        <w:t xml:space="preserve"> dispositif d’accompagnement et d’évaluation proposé.</w:t>
      </w:r>
    </w:p>
    <w:p w14:paraId="59219304" w14:textId="77777777" w:rsidR="00441CA1" w:rsidRPr="00441CA1" w:rsidRDefault="00441CA1" w:rsidP="00441CA1">
      <w:pPr>
        <w:shd w:val="clear" w:color="auto" w:fill="FFFFFF" w:themeFill="background1"/>
        <w:spacing w:after="0" w:line="240" w:lineRule="auto"/>
        <w:rPr>
          <w:rFonts w:cstheme="minorHAnsi"/>
          <w:i/>
          <w:iCs/>
          <w:color w:val="7F7F7F" w:themeColor="text1" w:themeTint="80"/>
        </w:rPr>
      </w:pPr>
    </w:p>
    <w:p w14:paraId="2D87F86F" w14:textId="3432C279" w:rsidR="00493731" w:rsidRPr="00441CA1" w:rsidRDefault="00441CA1" w:rsidP="001F4271">
      <w:pPr>
        <w:shd w:val="clear" w:color="auto" w:fill="FFFFFF" w:themeFill="background1"/>
        <w:spacing w:after="0" w:line="240" w:lineRule="auto"/>
        <w:rPr>
          <w:rFonts w:eastAsia="Source Han Sans CN Regular" w:cstheme="minorHAnsi"/>
          <w:color w:val="00000A"/>
          <w:lang w:eastAsia="zh-CN" w:bidi="hi-IN"/>
        </w:rPr>
      </w:pPr>
      <w:r w:rsidRPr="00441CA1">
        <w:rPr>
          <w:rFonts w:cstheme="minorHAnsi"/>
          <w:b/>
          <w:i/>
          <w:iCs/>
        </w:rPr>
        <w:t>Le plan d’action est attendu à l’issue des phases d’analyse quantitatives et qualitatives.</w:t>
      </w:r>
      <w:r w:rsidR="0056036C">
        <w:rPr>
          <w:rFonts w:cstheme="minorHAnsi"/>
          <w:b/>
          <w:i/>
          <w:iCs/>
        </w:rPr>
        <w:t> »</w:t>
      </w:r>
      <w:r w:rsidR="00ED549A" w:rsidRPr="00441CA1">
        <w:rPr>
          <w:rFonts w:eastAsia="Source Han Sans CN Regular" w:cstheme="minorHAnsi"/>
          <w:color w:val="00000A"/>
          <w:lang w:eastAsia="zh-CN" w:bidi="hi-IN"/>
        </w:rPr>
        <w:t>].</w:t>
      </w:r>
    </w:p>
    <w:p w14:paraId="54529510" w14:textId="77777777" w:rsidR="00493731" w:rsidRDefault="00493731">
      <w:pPr>
        <w:spacing w:after="0" w:line="240" w:lineRule="auto"/>
        <w:jc w:val="both"/>
        <w:rPr>
          <w:rFonts w:eastAsia="Source Han Sans CN Regular" w:cstheme="minorHAnsi"/>
          <w:color w:val="00000A"/>
          <w:lang w:eastAsia="zh-CN" w:bidi="hi-IN"/>
        </w:rPr>
      </w:pPr>
    </w:p>
    <w:p w14:paraId="64D9FEB4" w14:textId="26528FFC" w:rsidR="00AD7F7E" w:rsidRPr="00AD7F7E" w:rsidRDefault="00ED549A" w:rsidP="00AD7F7E">
      <w:pPr>
        <w:spacing w:after="0" w:line="240" w:lineRule="auto"/>
        <w:jc w:val="both"/>
        <w:rPr>
          <w:rFonts w:eastAsia="Source Han Sans CN Regular" w:cstheme="minorHAnsi"/>
          <w:b/>
          <w:bCs/>
          <w:color w:val="00000A"/>
          <w:lang w:eastAsia="zh-CN" w:bidi="hi-IN"/>
        </w:rPr>
      </w:pPr>
      <w:r w:rsidRPr="00AD7F7E">
        <w:rPr>
          <w:rFonts w:eastAsia="Source Han Sans CN Regular" w:cstheme="minorHAnsi"/>
          <w:color w:val="00000A"/>
          <w:u w:val="single"/>
          <w:lang w:eastAsia="zh-CN" w:bidi="hi-IN"/>
        </w:rPr>
        <w:t>La durée du Traitement est</w:t>
      </w:r>
      <w:r w:rsidR="00B871A8">
        <w:rPr>
          <w:rFonts w:eastAsia="Source Han Sans CN Regular" w:cstheme="minorHAnsi"/>
          <w:color w:val="00000A"/>
          <w:u w:val="single"/>
          <w:lang w:eastAsia="zh-CN" w:bidi="hi-IN"/>
        </w:rPr>
        <w:t xml:space="preserve"> le suivant :</w:t>
      </w:r>
      <w:r>
        <w:rPr>
          <w:rFonts w:eastAsia="Source Han Sans CN Regular" w:cstheme="minorHAnsi"/>
          <w:color w:val="00000A"/>
          <w:lang w:eastAsia="zh-CN" w:bidi="hi-IN"/>
        </w:rPr>
        <w:t xml:space="preserve"> [</w:t>
      </w:r>
      <w:r w:rsidR="00AD7F7E" w:rsidRPr="00AD7F7E">
        <w:rPr>
          <w:rFonts w:eastAsia="Source Han Sans CN Regular" w:cstheme="minorHAnsi"/>
          <w:color w:val="00000A"/>
          <w:lang w:eastAsia="zh-CN" w:bidi="hi-IN"/>
        </w:rPr>
        <w:t xml:space="preserve">La démarche s'inscrit sur une </w:t>
      </w:r>
      <w:r w:rsidR="00AD7F7E" w:rsidRPr="00AD7F7E">
        <w:rPr>
          <w:rFonts w:eastAsia="Source Han Sans CN Regular" w:cstheme="minorHAnsi"/>
          <w:b/>
          <w:bCs/>
          <w:color w:val="00000A"/>
          <w:lang w:eastAsia="zh-CN" w:bidi="hi-IN"/>
        </w:rPr>
        <w:t>période de 4 à 6 mois pour la partie Diagnostic (tranche ferme), puis de 6 mois à 12 mois pour le suivi du plan d’action (tranche optionnelle 1 si retenue par Inria).</w:t>
      </w:r>
    </w:p>
    <w:p w14:paraId="42CE3716" w14:textId="1A0D3960" w:rsidR="00AD7F7E" w:rsidRPr="00AD7F7E" w:rsidRDefault="00AD7F7E" w:rsidP="00AD7F7E">
      <w:pPr>
        <w:spacing w:after="0" w:line="240" w:lineRule="auto"/>
        <w:jc w:val="both"/>
        <w:rPr>
          <w:rFonts w:eastAsia="Source Han Sans CN Regular" w:cstheme="minorHAnsi"/>
          <w:color w:val="00000A"/>
          <w:lang w:eastAsia="zh-CN" w:bidi="hi-IN"/>
        </w:rPr>
      </w:pPr>
      <w:r w:rsidRPr="00AD7F7E">
        <w:rPr>
          <w:rFonts w:eastAsia="Source Han Sans CN Regular" w:cstheme="minorHAnsi"/>
          <w:color w:val="00000A"/>
          <w:lang w:eastAsia="zh-CN" w:bidi="hi-IN"/>
        </w:rPr>
        <w:t xml:space="preserve">Le calendrier de la mission sera identifié au démarrage de la mission : courant juin 2025. </w:t>
      </w:r>
    </w:p>
    <w:p w14:paraId="7F2D5F60" w14:textId="307EFA21" w:rsidR="00493731" w:rsidRDefault="00AD7F7E" w:rsidP="00AD7F7E">
      <w:pPr>
        <w:spacing w:after="0" w:line="240" w:lineRule="auto"/>
        <w:jc w:val="both"/>
        <w:rPr>
          <w:rFonts w:eastAsia="Source Han Sans CN Regular" w:cstheme="minorHAnsi"/>
          <w:color w:val="00000A"/>
          <w:lang w:eastAsia="zh-CN" w:bidi="hi-IN"/>
        </w:rPr>
      </w:pPr>
      <w:r w:rsidRPr="00AD7F7E">
        <w:rPr>
          <w:rFonts w:eastAsia="Source Han Sans CN Regular" w:cstheme="minorHAnsi"/>
          <w:color w:val="00000A"/>
          <w:lang w:eastAsia="zh-CN" w:bidi="hi-IN"/>
        </w:rPr>
        <w:t xml:space="preserve">Néanmoins, une première date de réunion sera fixée afin de mettre en place le COPIL et au cours de laquelle </w:t>
      </w:r>
      <w:r w:rsidR="00992ABF">
        <w:rPr>
          <w:rFonts w:eastAsia="Source Han Sans CN Regular" w:cstheme="minorHAnsi"/>
          <w:color w:val="00000A"/>
          <w:lang w:eastAsia="zh-CN" w:bidi="hi-IN"/>
        </w:rPr>
        <w:t xml:space="preserve">il </w:t>
      </w:r>
      <w:r w:rsidRPr="00AD7F7E">
        <w:rPr>
          <w:rFonts w:eastAsia="Source Han Sans CN Regular" w:cstheme="minorHAnsi"/>
          <w:color w:val="00000A"/>
          <w:lang w:eastAsia="zh-CN" w:bidi="hi-IN"/>
        </w:rPr>
        <w:t>sera décidé de la méthodologie d’évaluation (calendrier avec les périodes retenues étape par étape, échéances, analyse quantitative et qualitative, personnes auditionnées...)</w:t>
      </w:r>
      <w:r w:rsidR="00ED549A">
        <w:rPr>
          <w:rFonts w:eastAsia="Source Han Sans CN Regular" w:cstheme="minorHAnsi"/>
          <w:color w:val="00000A"/>
          <w:lang w:eastAsia="zh-CN" w:bidi="hi-IN"/>
        </w:rPr>
        <w:t xml:space="preserve">]. </w:t>
      </w:r>
    </w:p>
    <w:p w14:paraId="0AB0DA8B" w14:textId="77777777" w:rsidR="00493731" w:rsidRDefault="00493731">
      <w:pPr>
        <w:spacing w:after="0" w:line="240" w:lineRule="auto"/>
        <w:jc w:val="both"/>
        <w:rPr>
          <w:rFonts w:eastAsia="Source Han Sans CN Regular" w:cstheme="minorHAnsi"/>
          <w:color w:val="00000A"/>
          <w:lang w:eastAsia="zh-CN" w:bidi="hi-IN"/>
        </w:rPr>
      </w:pPr>
    </w:p>
    <w:p w14:paraId="3DBCB2EE" w14:textId="7F3355B7" w:rsidR="00493731" w:rsidRDefault="00ED549A">
      <w:pPr>
        <w:spacing w:after="0" w:line="240" w:lineRule="auto"/>
        <w:jc w:val="both"/>
        <w:rPr>
          <w:rFonts w:cstheme="minorHAnsi"/>
          <w:bCs/>
        </w:rPr>
      </w:pPr>
      <w:r w:rsidRPr="00F01478">
        <w:rPr>
          <w:rFonts w:eastAsia="Source Han Sans CN Regular" w:cstheme="minorHAnsi"/>
          <w:color w:val="00000A"/>
          <w:u w:val="single"/>
          <w:lang w:eastAsia="zh-CN" w:bidi="hi-IN"/>
        </w:rPr>
        <w:t>Les types de Données Personnelles traitées sont</w:t>
      </w:r>
      <w:r w:rsidR="0029224A">
        <w:rPr>
          <w:rFonts w:eastAsia="Source Han Sans CN Regular" w:cstheme="minorHAnsi"/>
          <w:color w:val="00000A"/>
          <w:u w:val="single"/>
          <w:lang w:eastAsia="zh-CN" w:bidi="hi-IN"/>
        </w:rPr>
        <w:t xml:space="preserve"> les suivantes :</w:t>
      </w:r>
      <w:r>
        <w:rPr>
          <w:rFonts w:eastAsia="Source Han Sans CN Regular" w:cstheme="minorHAnsi"/>
          <w:color w:val="00000A"/>
          <w:lang w:eastAsia="zh-CN" w:bidi="hi-IN"/>
        </w:rPr>
        <w:t> [</w:t>
      </w:r>
      <w:r w:rsidR="007B3D06" w:rsidRPr="00F01478">
        <w:rPr>
          <w:rFonts w:eastAsia="Source Han Sans CN Regular" w:cstheme="minorHAnsi"/>
          <w:b/>
          <w:bCs/>
          <w:color w:val="00000A"/>
          <w:lang w:eastAsia="zh-CN" w:bidi="hi-IN"/>
        </w:rPr>
        <w:t xml:space="preserve">s’agissant de l’ensemble des agents rémunérés par Inria ainsi que les agents dits « accueillis » </w:t>
      </w:r>
      <w:r w:rsidR="007B3D06" w:rsidRPr="007B3D06">
        <w:rPr>
          <w:rFonts w:eastAsia="Source Han Sans CN Regular" w:cstheme="minorHAnsi"/>
          <w:color w:val="00000A"/>
          <w:lang w:eastAsia="zh-CN" w:bidi="hi-IN"/>
        </w:rPr>
        <w:t>, c’est-à-dire les agents  réalisant leur activité de travail dans notre centre mais non rémunérés par Inria</w:t>
      </w:r>
      <w:r w:rsidR="007B3D06">
        <w:rPr>
          <w:rFonts w:eastAsia="Source Han Sans CN Regular" w:cstheme="minorHAnsi"/>
          <w:color w:val="00000A"/>
          <w:lang w:eastAsia="zh-CN" w:bidi="hi-IN"/>
        </w:rPr>
        <w:t xml:space="preserve"> : prénom, nom de famille, genre, âge, fonction, ancienneté, statut, durée du contrat (le cas échéant), coordonnées professionnelles (téléphone professionnel, adresse mail professionnelle…), service ou équipe d’appartenance, hiérarchie, employeur INRIA ou partenaire d’INRIA, antécédents médicaux, dossier médical en lien avec la médecine du travail, accidentologie, arrêts maladie, informations s’agissant d’entrevues avec les acteurs de prévention internes et externes à INRIA et/ou aux partenaires d’INRIA, </w:t>
      </w:r>
      <w:r w:rsidR="005E715A">
        <w:rPr>
          <w:rFonts w:eastAsia="Source Han Sans CN Regular" w:cstheme="minorHAnsi"/>
          <w:color w:val="00000A"/>
          <w:lang w:eastAsia="zh-CN" w:bidi="hi-IN"/>
        </w:rPr>
        <w:t>etc</w:t>
      </w:r>
      <w:r w:rsidR="005E715A" w:rsidRPr="005E715A">
        <w:rPr>
          <w:rFonts w:eastAsia="Source Han Sans CN Regular" w:cstheme="minorHAnsi"/>
          <w:color w:val="00000A"/>
          <w:lang w:eastAsia="zh-CN" w:bidi="hi-IN"/>
        </w:rPr>
        <w:t xml:space="preserve">. ; et </w:t>
      </w:r>
      <w:r w:rsidR="005E715A" w:rsidRPr="005E715A">
        <w:rPr>
          <w:color w:val="00000A"/>
        </w:rPr>
        <w:t xml:space="preserve">toute(s) </w:t>
      </w:r>
      <w:r w:rsidR="005E715A" w:rsidRPr="00F01478">
        <w:rPr>
          <w:b/>
          <w:bCs/>
          <w:color w:val="00000A"/>
        </w:rPr>
        <w:t>information(s) quant à l’organisation interne</w:t>
      </w:r>
      <w:r w:rsidR="005E715A" w:rsidRPr="005E715A">
        <w:rPr>
          <w:color w:val="00000A"/>
        </w:rPr>
        <w:t xml:space="preserve"> </w:t>
      </w:r>
      <w:r w:rsidR="00F01478">
        <w:rPr>
          <w:color w:val="00000A"/>
        </w:rPr>
        <w:t>d’INRIA</w:t>
      </w:r>
      <w:r w:rsidR="005E715A" w:rsidRPr="005E715A">
        <w:rPr>
          <w:color w:val="00000A"/>
        </w:rPr>
        <w:t>, des partenaires d’I</w:t>
      </w:r>
      <w:r w:rsidR="00DD5FB1">
        <w:rPr>
          <w:color w:val="00000A"/>
        </w:rPr>
        <w:t>NRIA</w:t>
      </w:r>
      <w:r w:rsidR="005E715A" w:rsidRPr="005E715A">
        <w:rPr>
          <w:color w:val="00000A"/>
        </w:rPr>
        <w:t xml:space="preserve"> et des divers acteurs de prévention</w:t>
      </w:r>
      <w:r w:rsidR="00A97DF5">
        <w:rPr>
          <w:color w:val="00000A"/>
        </w:rPr>
        <w:t xml:space="preserve"> ; et </w:t>
      </w:r>
      <w:r w:rsidR="00A97DF5" w:rsidRPr="00F01478">
        <w:rPr>
          <w:b/>
          <w:bCs/>
          <w:color w:val="00000A"/>
        </w:rPr>
        <w:t>toute(s) information(s) d’INRIA</w:t>
      </w:r>
      <w:r w:rsidR="00A97DF5" w:rsidRPr="00A97DF5">
        <w:rPr>
          <w:color w:val="00000A"/>
        </w:rPr>
        <w:t xml:space="preserve"> concernant la </w:t>
      </w:r>
      <w:r w:rsidR="00A97DF5">
        <w:rPr>
          <w:color w:val="00000A"/>
        </w:rPr>
        <w:t>prestation du marché</w:t>
      </w:r>
      <w:r w:rsidR="00A97DF5" w:rsidRPr="00A97DF5">
        <w:rPr>
          <w:color w:val="00000A"/>
        </w:rPr>
        <w:t xml:space="preserve"> et plus globalement le Marché].</w:t>
      </w:r>
    </w:p>
    <w:p w14:paraId="0B29234A" w14:textId="77777777" w:rsidR="00493731" w:rsidRDefault="00493731">
      <w:pPr>
        <w:spacing w:after="0" w:line="240" w:lineRule="auto"/>
        <w:jc w:val="both"/>
        <w:rPr>
          <w:rFonts w:eastAsia="Source Han Sans CN Regular" w:cstheme="minorHAnsi"/>
          <w:b/>
          <w:color w:val="00000A"/>
          <w:lang w:eastAsia="zh-CN" w:bidi="hi-IN"/>
        </w:rPr>
      </w:pPr>
    </w:p>
    <w:p w14:paraId="443B84A8" w14:textId="59FFB899"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Les catégories de Personnes concernées sont [</w:t>
      </w:r>
      <w:r w:rsidR="00DD5FB1">
        <w:rPr>
          <w:rFonts w:eastAsia="Source Han Sans CN Regular" w:cstheme="minorHAnsi"/>
          <w:b/>
          <w:bCs/>
          <w:color w:val="00000A"/>
          <w:lang w:eastAsia="zh-CN" w:bidi="hi-IN"/>
        </w:rPr>
        <w:t>les</w:t>
      </w:r>
      <w:r w:rsidR="00DD5FB1" w:rsidRPr="00F01478">
        <w:rPr>
          <w:rFonts w:eastAsia="Source Han Sans CN Regular" w:cstheme="minorHAnsi"/>
          <w:b/>
          <w:bCs/>
          <w:color w:val="00000A"/>
          <w:lang w:eastAsia="zh-CN" w:bidi="hi-IN"/>
        </w:rPr>
        <w:t xml:space="preserve"> agents rémunérés par Inria ainsi que les agents dits « accueillis </w:t>
      </w:r>
      <w:proofErr w:type="gramStart"/>
      <w:r w:rsidR="00DD5FB1" w:rsidRPr="00F01478">
        <w:rPr>
          <w:rFonts w:eastAsia="Source Han Sans CN Regular" w:cstheme="minorHAnsi"/>
          <w:b/>
          <w:bCs/>
          <w:color w:val="00000A"/>
          <w:lang w:eastAsia="zh-CN" w:bidi="hi-IN"/>
        </w:rPr>
        <w:t xml:space="preserve">» </w:t>
      </w:r>
      <w:r w:rsidR="00DD5FB1" w:rsidRPr="007B3D06">
        <w:rPr>
          <w:rFonts w:eastAsia="Source Han Sans CN Regular" w:cstheme="minorHAnsi"/>
          <w:color w:val="00000A"/>
          <w:lang w:eastAsia="zh-CN" w:bidi="hi-IN"/>
        </w:rPr>
        <w:t>,</w:t>
      </w:r>
      <w:proofErr w:type="gramEnd"/>
      <w:r w:rsidR="00DD5FB1" w:rsidRPr="007B3D06">
        <w:rPr>
          <w:rFonts w:eastAsia="Source Han Sans CN Regular" w:cstheme="minorHAnsi"/>
          <w:color w:val="00000A"/>
          <w:lang w:eastAsia="zh-CN" w:bidi="hi-IN"/>
        </w:rPr>
        <w:t xml:space="preserve"> c’est-à-dire les agents réalisant leur activité de travail dans notre centre mais non rémunérés par </w:t>
      </w:r>
      <w:r w:rsidR="00DD5FB1">
        <w:rPr>
          <w:rFonts w:eastAsia="Source Han Sans CN Regular" w:cstheme="minorHAnsi"/>
          <w:color w:val="00000A"/>
          <w:lang w:eastAsia="zh-CN" w:bidi="hi-IN"/>
        </w:rPr>
        <w:t xml:space="preserve">INRIA ainsi </w:t>
      </w:r>
      <w:r w:rsidR="00DD5FB1" w:rsidRPr="00DD5FB1">
        <w:rPr>
          <w:rFonts w:eastAsia="Source Han Sans CN Regular" w:cstheme="minorHAnsi"/>
          <w:color w:val="00000A"/>
          <w:lang w:eastAsia="zh-CN" w:bidi="hi-IN"/>
        </w:rPr>
        <w:t>qu’</w:t>
      </w:r>
      <w:r w:rsidR="00DD5FB1" w:rsidRPr="00DD5FB1">
        <w:rPr>
          <w:b/>
          <w:bCs/>
          <w:color w:val="00000A"/>
        </w:rPr>
        <w:t>INRIA</w:t>
      </w:r>
      <w:r w:rsidR="00DD5FB1" w:rsidRPr="005E715A">
        <w:rPr>
          <w:color w:val="00000A"/>
        </w:rPr>
        <w:t xml:space="preserve">, </w:t>
      </w:r>
      <w:r w:rsidR="00DD5FB1">
        <w:rPr>
          <w:color w:val="00000A"/>
        </w:rPr>
        <w:t>le</w:t>
      </w:r>
      <w:r w:rsidR="00DD5FB1" w:rsidRPr="005E715A">
        <w:rPr>
          <w:color w:val="00000A"/>
        </w:rPr>
        <w:t xml:space="preserve">s </w:t>
      </w:r>
      <w:r w:rsidR="00DD5FB1" w:rsidRPr="00DD5FB1">
        <w:rPr>
          <w:b/>
          <w:bCs/>
          <w:color w:val="00000A"/>
        </w:rPr>
        <w:t>partenaires d’I</w:t>
      </w:r>
      <w:r w:rsidR="00DD5FB1">
        <w:rPr>
          <w:b/>
          <w:bCs/>
          <w:color w:val="00000A"/>
        </w:rPr>
        <w:t>NRIA</w:t>
      </w:r>
      <w:r w:rsidR="00DD5FB1" w:rsidRPr="005E715A">
        <w:rPr>
          <w:color w:val="00000A"/>
        </w:rPr>
        <w:t xml:space="preserve"> </w:t>
      </w:r>
      <w:r w:rsidR="00DD5FB1" w:rsidRPr="00DD5FB1">
        <w:rPr>
          <w:b/>
          <w:bCs/>
          <w:color w:val="00000A"/>
        </w:rPr>
        <w:t>et les divers acteurs de prévention</w:t>
      </w:r>
      <w:r w:rsidR="00DD5FB1">
        <w:rPr>
          <w:color w:val="00000A"/>
        </w:rPr>
        <w:t>].</w:t>
      </w:r>
    </w:p>
    <w:p w14:paraId="3A5CF267" w14:textId="77777777" w:rsidR="00493731" w:rsidRDefault="00493731">
      <w:pPr>
        <w:spacing w:after="0" w:line="240" w:lineRule="auto"/>
        <w:jc w:val="both"/>
        <w:rPr>
          <w:rFonts w:eastAsia="Source Han Sans CN Regular" w:cstheme="minorHAnsi"/>
          <w:color w:val="00000A"/>
          <w:lang w:eastAsia="zh-CN" w:bidi="hi-IN"/>
        </w:rPr>
      </w:pPr>
    </w:p>
    <w:p w14:paraId="4F3C8104" w14:textId="77777777" w:rsidR="002714B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Pour l’exécution du service objet du Marché, Inria peut être amené à </w:t>
      </w:r>
      <w:r w:rsidRPr="00C76828">
        <w:rPr>
          <w:rFonts w:eastAsia="Source Han Sans CN Regular" w:cstheme="minorHAnsi"/>
          <w:color w:val="00000A"/>
          <w:u w:val="single"/>
          <w:lang w:eastAsia="zh-CN" w:bidi="hi-IN"/>
        </w:rPr>
        <w:t>mettre disposition du Titulaire les informations nécessaires suivantes</w:t>
      </w:r>
      <w:r w:rsidR="002714B1" w:rsidRPr="00C76828">
        <w:rPr>
          <w:rFonts w:eastAsia="Source Han Sans CN Regular" w:cstheme="minorHAnsi"/>
          <w:color w:val="00000A"/>
          <w:u w:val="single"/>
          <w:lang w:eastAsia="zh-CN" w:bidi="hi-IN"/>
        </w:rPr>
        <w:t> :</w:t>
      </w:r>
      <w:r w:rsidRPr="00C76828">
        <w:rPr>
          <w:rFonts w:eastAsia="Source Han Sans CN Regular" w:cstheme="minorHAnsi"/>
          <w:color w:val="00000A"/>
          <w:u w:val="single"/>
          <w:lang w:eastAsia="zh-CN" w:bidi="hi-IN"/>
        </w:rPr>
        <w:t xml:space="preserve"> </w:t>
      </w:r>
    </w:p>
    <w:p w14:paraId="03A61B56" w14:textId="3C1A3E1B" w:rsidR="00C76828" w:rsidRDefault="002714B1">
      <w:pPr>
        <w:spacing w:after="0" w:line="240" w:lineRule="auto"/>
        <w:jc w:val="both"/>
        <w:rPr>
          <w:rFonts w:eastAsia="Source Han Sans CN Regular" w:cstheme="minorHAnsi"/>
          <w:color w:val="00000A"/>
          <w:lang w:eastAsia="zh-CN" w:bidi="hi-IN"/>
        </w:rPr>
      </w:pPr>
      <w:r w:rsidRPr="002714B1">
        <w:rPr>
          <w:rFonts w:eastAsia="Source Han Sans CN Regular" w:cstheme="minorHAnsi"/>
          <w:color w:val="00000A"/>
          <w:lang w:eastAsia="zh-CN" w:bidi="hi-IN"/>
        </w:rPr>
        <w:t>[</w:t>
      </w:r>
      <w:r w:rsidR="00C76828">
        <w:rPr>
          <w:rFonts w:eastAsia="Source Han Sans CN Regular" w:cstheme="minorHAnsi"/>
          <w:color w:val="00000A"/>
          <w:lang w:eastAsia="zh-CN" w:bidi="hi-IN"/>
        </w:rPr>
        <w:t xml:space="preserve">- </w:t>
      </w:r>
      <w:r w:rsidR="00C76828" w:rsidRPr="00C76828">
        <w:rPr>
          <w:rFonts w:eastAsia="Source Han Sans CN Regular" w:cstheme="minorHAnsi"/>
          <w:color w:val="00000A"/>
          <w:lang w:eastAsia="zh-CN" w:bidi="hi-IN"/>
        </w:rPr>
        <w:t>Horaires d’ouverture de l’accueil et d’accès au(x) bâtiment(s) ;</w:t>
      </w:r>
    </w:p>
    <w:p w14:paraId="788DFCE4" w14:textId="378D317E" w:rsidR="00C76828" w:rsidRDefault="002714B1">
      <w:pPr>
        <w:spacing w:after="0" w:line="240" w:lineRule="auto"/>
        <w:jc w:val="both"/>
      </w:pPr>
      <w:r w:rsidRPr="002714B1">
        <w:rPr>
          <w:rFonts w:eastAsia="Source Han Sans CN Regular" w:cstheme="minorHAnsi"/>
          <w:color w:val="00000A"/>
          <w:lang w:eastAsia="zh-CN" w:bidi="hi-IN"/>
        </w:rPr>
        <w:t xml:space="preserve">- </w:t>
      </w:r>
      <w:r w:rsidRPr="002714B1">
        <w:t xml:space="preserve">Le cas échéant, modalités et validation par le Service Communication et Médiation (SCM) </w:t>
      </w:r>
      <w:r w:rsidR="00C76828">
        <w:t>et</w:t>
      </w:r>
      <w:r w:rsidR="00925F92">
        <w:t>/</w:t>
      </w:r>
      <w:r w:rsidR="00C76828">
        <w:t xml:space="preserve">ou la Direction </w:t>
      </w:r>
      <w:r w:rsidRPr="002714B1">
        <w:t>quant à l’éventuel affichage dans les espaces dédiés par Inria</w:t>
      </w:r>
      <w:r w:rsidR="00C76828">
        <w:t> ;</w:t>
      </w:r>
    </w:p>
    <w:p w14:paraId="59CA283D" w14:textId="0326C8B6" w:rsidR="00C76828" w:rsidRDefault="00C76828">
      <w:pPr>
        <w:spacing w:after="0" w:line="240" w:lineRule="auto"/>
        <w:jc w:val="both"/>
      </w:pPr>
      <w:r>
        <w:lastRenderedPageBreak/>
        <w:t>- Les données d</w:t>
      </w:r>
      <w:r w:rsidR="00AB3466">
        <w:t>e santé sécurité au travail</w:t>
      </w:r>
      <w:r>
        <w:t xml:space="preserve">, </w:t>
      </w:r>
      <w:r w:rsidR="00AB3466">
        <w:t>les données</w:t>
      </w:r>
      <w:r>
        <w:t xml:space="preserve"> type ressources humaines</w:t>
      </w:r>
      <w:r w:rsidR="00325F6F">
        <w:t xml:space="preserve"> (bilan social, rapport annuel de prévention, rapport annuel du médecin de prévention, procès-verbaux des instances représentatives type Comite de centre,</w:t>
      </w:r>
      <w:r w:rsidR="00FA3ED0">
        <w:t xml:space="preserve"> etc.</w:t>
      </w:r>
      <w:r w:rsidR="00325F6F">
        <w:t>)</w:t>
      </w:r>
      <w:r>
        <w:t xml:space="preserve">, </w:t>
      </w:r>
      <w:r w:rsidR="00AB3466">
        <w:t xml:space="preserve">les </w:t>
      </w:r>
      <w:r>
        <w:t xml:space="preserve">données fournies par le Service de Ressources Humaines ou </w:t>
      </w:r>
      <w:r w:rsidR="005E1780">
        <w:t xml:space="preserve">le Service </w:t>
      </w:r>
      <w:r>
        <w:t xml:space="preserve">Mutualisé de Gestion de Ressources Humaines, la Direction d’Inria et les divers Acteurs de prévention internes et externes à Inria et à ses partenaires, </w:t>
      </w:r>
    </w:p>
    <w:p w14:paraId="10363C2C" w14:textId="5958BBF1" w:rsidR="005D5352" w:rsidRDefault="005D5352">
      <w:pPr>
        <w:spacing w:after="0" w:line="240" w:lineRule="auto"/>
        <w:jc w:val="both"/>
      </w:pPr>
      <w:r>
        <w:t xml:space="preserve">- Les données numériques s’agissant </w:t>
      </w:r>
      <w:r w:rsidR="009F3F0F">
        <w:t>des</w:t>
      </w:r>
      <w:r>
        <w:t xml:space="preserve"> agents (nombre de projet</w:t>
      </w:r>
      <w:r w:rsidR="00C16ECC">
        <w:t>s</w:t>
      </w:r>
      <w:r>
        <w:t>, nombre d’heures travaillées, ancienneté…),</w:t>
      </w:r>
    </w:p>
    <w:p w14:paraId="74963472" w14:textId="3D78EDC3" w:rsidR="0091226B" w:rsidRDefault="00325F6F">
      <w:pPr>
        <w:spacing w:after="0" w:line="240" w:lineRule="auto"/>
        <w:jc w:val="both"/>
      </w:pPr>
      <w:r>
        <w:t xml:space="preserve">- </w:t>
      </w:r>
      <w:r w:rsidR="0091226B" w:rsidRPr="0091226B">
        <w:t>Les informations données par Inria</w:t>
      </w:r>
      <w:r w:rsidR="0091226B">
        <w:t xml:space="preserve"> ou ses partenaires ou par les divers acteurs de prévention</w:t>
      </w:r>
      <w:r w:rsidR="0091226B" w:rsidRPr="0091226B">
        <w:t xml:space="preserve"> lors des éventuelles réunions de </w:t>
      </w:r>
      <w:r w:rsidR="0091226B">
        <w:t xml:space="preserve">démarrage et de </w:t>
      </w:r>
      <w:r w:rsidR="0091226B" w:rsidRPr="0091226B">
        <w:t>suivi du Marché et dans chaque éventuel compte-rendu de réunion de suivi</w:t>
      </w:r>
      <w:r w:rsidR="002D2907">
        <w:t>,</w:t>
      </w:r>
    </w:p>
    <w:p w14:paraId="1ACC3D4D" w14:textId="1FA03A90" w:rsidR="00493731" w:rsidRPr="002714B1" w:rsidRDefault="0091226B">
      <w:pPr>
        <w:spacing w:after="0" w:line="240" w:lineRule="auto"/>
        <w:jc w:val="both"/>
        <w:rPr>
          <w:rFonts w:eastAsia="Source Han Sans CN Regular" w:cstheme="minorHAnsi"/>
          <w:color w:val="00000A"/>
          <w:lang w:eastAsia="zh-CN" w:bidi="hi-IN"/>
        </w:rPr>
      </w:pPr>
      <w:r>
        <w:t>- Etc.</w:t>
      </w:r>
      <w:r w:rsidR="00ED549A" w:rsidRPr="002714B1">
        <w:rPr>
          <w:rFonts w:eastAsia="Source Han Sans CN Regular" w:cstheme="minorHAnsi"/>
          <w:color w:val="00000A"/>
          <w:lang w:eastAsia="zh-CN" w:bidi="hi-IN"/>
        </w:rPr>
        <w:t>]</w:t>
      </w:r>
      <w:r>
        <w:rPr>
          <w:rFonts w:eastAsia="Source Han Sans CN Regular" w:cstheme="minorHAnsi"/>
          <w:color w:val="00000A"/>
          <w:lang w:eastAsia="zh-CN" w:bidi="hi-IN"/>
        </w:rPr>
        <w:t>.</w:t>
      </w:r>
    </w:p>
    <w:p w14:paraId="28586B52" w14:textId="77777777" w:rsidR="00493731" w:rsidRDefault="00493731">
      <w:pPr>
        <w:spacing w:after="0" w:line="240" w:lineRule="auto"/>
        <w:jc w:val="both"/>
        <w:rPr>
          <w:rFonts w:eastAsia="Source Han Sans CN Regular" w:cstheme="minorHAnsi"/>
          <w:color w:val="00000A"/>
          <w:lang w:eastAsia="zh-CN" w:bidi="hi-IN"/>
        </w:rPr>
      </w:pPr>
    </w:p>
    <w:p w14:paraId="6319F30B" w14:textId="77777777" w:rsidR="00493731" w:rsidRDefault="00493731">
      <w:pPr>
        <w:spacing w:after="0" w:line="240" w:lineRule="auto"/>
        <w:jc w:val="both"/>
        <w:rPr>
          <w:rFonts w:eastAsia="Source Han Sans CN Regular" w:cstheme="minorHAnsi"/>
          <w:b/>
          <w:color w:val="00000A"/>
          <w:lang w:eastAsia="zh-CN" w:bidi="hi-IN"/>
        </w:rPr>
      </w:pPr>
    </w:p>
    <w:p w14:paraId="758DC70F"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b/>
          <w:color w:val="00000A"/>
          <w:u w:val="single"/>
          <w:lang w:eastAsia="zh-CN" w:bidi="hi-IN"/>
        </w:rPr>
        <w:t>IV. Obligations du Titulaire vis-à-vis d’Inria</w:t>
      </w:r>
    </w:p>
    <w:p w14:paraId="5B1A7106" w14:textId="77777777" w:rsidR="00493731" w:rsidRDefault="00493731">
      <w:pPr>
        <w:spacing w:after="0" w:line="240" w:lineRule="auto"/>
        <w:jc w:val="both"/>
        <w:rPr>
          <w:rFonts w:eastAsia="Source Han Sans CN Regular" w:cstheme="minorHAnsi"/>
          <w:b/>
          <w:color w:val="00000A"/>
          <w:lang w:eastAsia="zh-CN" w:bidi="hi-IN"/>
        </w:rPr>
      </w:pPr>
    </w:p>
    <w:p w14:paraId="206EE6A5" w14:textId="77777777" w:rsidR="00493731" w:rsidRDefault="00ED549A">
      <w:pPr>
        <w:numPr>
          <w:ilvl w:val="0"/>
          <w:numId w:val="1"/>
        </w:numPr>
        <w:spacing w:after="0" w:line="240" w:lineRule="auto"/>
        <w:contextualSpacing/>
        <w:jc w:val="both"/>
        <w:rPr>
          <w:rFonts w:eastAsia="Arial Unicode MS" w:cstheme="minorHAnsi"/>
          <w:b/>
          <w:color w:val="00000A"/>
          <w:lang w:bidi="hi-IN"/>
        </w:rPr>
      </w:pPr>
      <w:r>
        <w:rPr>
          <w:rFonts w:eastAsia="Arial Unicode MS" w:cstheme="minorHAnsi"/>
          <w:color w:val="00000A"/>
          <w:lang w:bidi="hi-IN"/>
        </w:rPr>
        <w:t xml:space="preserve">Conformément au </w:t>
      </w:r>
      <w:r>
        <w:rPr>
          <w:rFonts w:cstheme="minorHAnsi"/>
          <w:color w:val="00000A"/>
          <w:lang w:bidi="hi-IN"/>
        </w:rPr>
        <w:t>Règlement Européen sur la Protection des Données</w:t>
      </w:r>
      <w:r>
        <w:rPr>
          <w:rFonts w:eastAsia="Arial Unicode MS" w:cstheme="minorHAnsi"/>
          <w:color w:val="00000A"/>
          <w:lang w:bidi="hi-IN"/>
        </w:rPr>
        <w:t xml:space="preserve">, Inria </w:t>
      </w:r>
      <w:r>
        <w:rPr>
          <w:rFonts w:cstheme="minorHAnsi"/>
          <w:bCs/>
          <w:color w:val="00000A"/>
          <w:lang w:bidi="hi-IN"/>
        </w:rPr>
        <w:t xml:space="preserve">agit en qualité de Responsable de Traitement et le </w:t>
      </w:r>
      <w:r>
        <w:rPr>
          <w:rFonts w:eastAsia="Source Han Sans CN Regular" w:cstheme="minorHAnsi"/>
          <w:color w:val="00000A"/>
          <w:lang w:eastAsia="zh-CN" w:bidi="hi-IN"/>
        </w:rPr>
        <w:t>Titulaire</w:t>
      </w:r>
      <w:r>
        <w:rPr>
          <w:rFonts w:cstheme="minorHAnsi"/>
          <w:bCs/>
          <w:color w:val="00000A"/>
          <w:lang w:bidi="hi-IN"/>
        </w:rPr>
        <w:t xml:space="preserve"> agit exclusivement pour le compte d’</w:t>
      </w:r>
      <w:r>
        <w:rPr>
          <w:rFonts w:eastAsia="Arial Unicode MS" w:cstheme="minorHAnsi"/>
          <w:color w:val="00000A"/>
          <w:lang w:bidi="hi-IN"/>
        </w:rPr>
        <w:t xml:space="preserve">Inria </w:t>
      </w:r>
      <w:r>
        <w:rPr>
          <w:rFonts w:cstheme="minorHAnsi"/>
          <w:bCs/>
          <w:color w:val="00000A"/>
          <w:lang w:bidi="hi-IN"/>
        </w:rPr>
        <w:t>en qualité de Sous-traitant sur la base des stipulations du Marché ainsi que des seules instructions d’Inria et conformément à ces dernières</w:t>
      </w:r>
      <w:r>
        <w:rPr>
          <w:rFonts w:eastAsia="Arial Unicode MS" w:cstheme="minorHAnsi"/>
          <w:color w:val="00000A"/>
          <w:lang w:bidi="hi-IN"/>
        </w:rPr>
        <w:t xml:space="preserve">. </w:t>
      </w:r>
    </w:p>
    <w:p w14:paraId="59931E42" w14:textId="77777777" w:rsidR="00493731" w:rsidRDefault="00493731">
      <w:pPr>
        <w:spacing w:after="0" w:line="240" w:lineRule="auto"/>
        <w:ind w:left="360"/>
        <w:contextualSpacing/>
        <w:jc w:val="both"/>
        <w:rPr>
          <w:rFonts w:eastAsia="Arial Unicode MS" w:cstheme="minorHAnsi"/>
          <w:b/>
          <w:color w:val="00000A"/>
          <w:lang w:bidi="hi-IN"/>
        </w:rPr>
      </w:pPr>
    </w:p>
    <w:p w14:paraId="7BFCAD67" w14:textId="77777777" w:rsidR="00493731" w:rsidRDefault="00ED549A">
      <w:pPr>
        <w:numPr>
          <w:ilvl w:val="0"/>
          <w:numId w:val="1"/>
        </w:numPr>
        <w:spacing w:after="0" w:line="240" w:lineRule="auto"/>
        <w:contextualSpacing/>
        <w:jc w:val="both"/>
        <w:rPr>
          <w:rFonts w:cstheme="minorHAnsi"/>
          <w:b/>
          <w:lang w:bidi="hi-IN"/>
        </w:rPr>
      </w:pPr>
      <w:r>
        <w:rPr>
          <w:rFonts w:cstheme="minorHAnsi"/>
          <w:bCs/>
          <w:lang w:bidi="hi-IN"/>
        </w:rPr>
        <w:t xml:space="preserve">Le Titulaire comprend et reconnaît que </w:t>
      </w:r>
      <w:r>
        <w:rPr>
          <w:rFonts w:cstheme="minorHAnsi"/>
          <w:lang w:bidi="hi-IN"/>
        </w:rPr>
        <w:t xml:space="preserve">les Données Personnelles constituent des informations confidentielles et qu’il n’acquerra pas de droit de propriété ou autre sur les Données Personnelles. </w:t>
      </w:r>
    </w:p>
    <w:p w14:paraId="27954A0C" w14:textId="77777777" w:rsidR="00493731" w:rsidRDefault="00493731">
      <w:pPr>
        <w:spacing w:after="200" w:line="276" w:lineRule="auto"/>
        <w:ind w:left="360"/>
        <w:contextualSpacing/>
        <w:jc w:val="both"/>
        <w:rPr>
          <w:rFonts w:cstheme="minorHAnsi"/>
          <w:b/>
          <w:color w:val="00000A"/>
          <w:lang w:bidi="hi-IN"/>
        </w:rPr>
      </w:pPr>
    </w:p>
    <w:p w14:paraId="25466B21" w14:textId="77777777" w:rsidR="00493731" w:rsidRDefault="00ED549A">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Le Titulaire s’engage à :  </w:t>
      </w:r>
    </w:p>
    <w:p w14:paraId="19889061" w14:textId="77777777" w:rsidR="00493731" w:rsidRDefault="00493731">
      <w:pPr>
        <w:spacing w:after="0" w:line="240" w:lineRule="auto"/>
        <w:jc w:val="both"/>
        <w:rPr>
          <w:rFonts w:eastAsia="Source Han Sans CN Regular" w:cstheme="minorHAnsi"/>
          <w:color w:val="00000A"/>
          <w:lang w:eastAsia="zh-CN" w:bidi="hi-IN"/>
        </w:rPr>
      </w:pPr>
    </w:p>
    <w:p w14:paraId="2717A657" w14:textId="77777777" w:rsidR="00493731" w:rsidRDefault="00ED549A">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TRAITEMENT DES DONNES A CARACTERE PERSONNEL </w:t>
      </w:r>
    </w:p>
    <w:p w14:paraId="51552DEC"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collecter</w:t>
      </w:r>
      <w:proofErr w:type="gramEnd"/>
      <w:r>
        <w:rPr>
          <w:rFonts w:eastAsia="Source Han Sans CN Regular" w:cstheme="minorHAnsi"/>
          <w:color w:val="00000A"/>
          <w:lang w:eastAsia="zh-CN" w:bidi="hi-IN"/>
        </w:rPr>
        <w:t xml:space="preserve"> ou à traiter les Données Personnelles pendant la durée du Marché uniquement pour la ou les seule(s) Finalité(s) qui fait/font l’objet du Marché et ce, conformément aux stipulations du Marché, aux instructions d’Inria et au Règlement Européen sur la Protection des Données. Les Données Personnelles ne peuvent pas être utilisées par le Titulaire dans un but autre que celui de fournir les prestations à Inria. Elles ne peuvent être divulguées, transférées, louées ni </w:t>
      </w:r>
      <w:proofErr w:type="gramStart"/>
      <w:r>
        <w:rPr>
          <w:rFonts w:eastAsia="Source Han Sans CN Regular" w:cstheme="minorHAnsi"/>
          <w:color w:val="00000A"/>
          <w:lang w:eastAsia="zh-CN" w:bidi="hi-IN"/>
        </w:rPr>
        <w:t>d’une quelconque manière cédées ou exploitées</w:t>
      </w:r>
      <w:proofErr w:type="gramEnd"/>
      <w:r>
        <w:rPr>
          <w:rFonts w:eastAsia="Source Han Sans CN Regular" w:cstheme="minorHAnsi"/>
          <w:color w:val="00000A"/>
          <w:lang w:eastAsia="zh-CN" w:bidi="hi-IN"/>
        </w:rPr>
        <w:t xml:space="preserve"> commercialement ou non par le Titulaire sans l’accord préalable et écrit d’Inria. Si le Titulaire considère qu’une instruction constitue un manquement au Règlement Européen sur la Protection des Données, il en informe immédiatement Inria. En cas de modification du Règlement Européen sur la Protection des Données Personnelles ayant une incidence sur la conformité à la loi du Traitement réalisé dans le cadre du Marché, le Titulaire s’engage à en informer immédiatement Inria et à y remédier en apportant aux prestations les adaptations nécessaires au respect des nouvelles dispositions législatives/réglementaires applicables, sans surcoût pour Inria. </w:t>
      </w:r>
    </w:p>
    <w:p w14:paraId="4BCF9A2A"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65A1884" w14:textId="77777777" w:rsidR="00493731" w:rsidRDefault="00ED549A">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D’INFORMATION </w:t>
      </w:r>
    </w:p>
    <w:p w14:paraId="796B894B"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fournir</w:t>
      </w:r>
      <w:proofErr w:type="gramEnd"/>
      <w:r>
        <w:rPr>
          <w:rFonts w:eastAsia="Source Han Sans CN Regular" w:cstheme="minorHAnsi"/>
          <w:color w:val="00000A"/>
          <w:lang w:eastAsia="zh-CN" w:bidi="hi-IN"/>
        </w:rPr>
        <w:t xml:space="preserve"> toutes informations utiles à Inria sur ses activités de Traitements (usage, stockage et pays d’origine des Données Personnelles) et assister Inria afin que celui-ci puisse procéder aux notifications à l’Autorité de contrôle compétente qui lui incombent en sa qualité de Responsable de Traitement et afin que celui-ci puisse également fournir l’information aux Personnes concernées par les opérations de Traitement au moment de la collecte des Données Personnelles ;</w:t>
      </w:r>
    </w:p>
    <w:p w14:paraId="2D7F008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C430AE2" w14:textId="77777777" w:rsidR="00493731" w:rsidRDefault="00ED549A">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DE SECURITE </w:t>
      </w:r>
    </w:p>
    <w:p w14:paraId="33057EE2"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mettre en place et maintenir pendant toute la durée du Marché toutes les mesures techniques </w:t>
      </w:r>
      <w:r>
        <w:rPr>
          <w:rFonts w:eastAsia="Source Han Sans CN Regular" w:cstheme="minorHAnsi"/>
          <w:color w:val="00000A"/>
          <w:lang w:eastAsia="zh-CN" w:bidi="hi-IN"/>
        </w:rPr>
        <w:lastRenderedPageBreak/>
        <w:t>et organisationnelles adaptées à la nature des Données Personnelles traitées et aux risques présentés par le Traitement</w:t>
      </w:r>
      <w:r>
        <w:rPr>
          <w:rFonts w:eastAsia="Source Han Sans CN Regular" w:cstheme="minorHAnsi"/>
          <w:color w:val="00000A"/>
          <w:spacing w:val="-2"/>
          <w:lang w:eastAsia="zh-CN" w:bidi="hi-IN"/>
        </w:rPr>
        <w:t xml:space="preserve"> </w:t>
      </w:r>
      <w:r>
        <w:rPr>
          <w:rFonts w:eastAsia="Source Han Sans CN Regular" w:cstheme="minorHAnsi"/>
          <w:color w:val="00000A"/>
          <w:lang w:eastAsia="zh-CN" w:bidi="hi-IN"/>
        </w:rPr>
        <w:t xml:space="preserve">(i) pour assurer la </w:t>
      </w:r>
      <w:proofErr w:type="spellStart"/>
      <w:r>
        <w:rPr>
          <w:rFonts w:eastAsia="Source Han Sans CN Regular" w:cstheme="minorHAnsi"/>
          <w:color w:val="00000A"/>
          <w:lang w:eastAsia="zh-CN" w:bidi="hi-IN"/>
        </w:rPr>
        <w:t>pseudonymisation</w:t>
      </w:r>
      <w:proofErr w:type="spellEnd"/>
      <w:r>
        <w:rPr>
          <w:rFonts w:eastAsia="Source Han Sans CN Regular" w:cstheme="minorHAnsi"/>
          <w:color w:val="00000A"/>
          <w:lang w:eastAsia="zh-CN" w:bidi="hi-IN"/>
        </w:rPr>
        <w:t xml:space="preserve"> et le chiffrement des Données à caractère personnel (ii) pour assurer la confidentialité, la disponibilité, la résilience et l’intégrité constantes des systèmes de Traitement </w:t>
      </w:r>
      <w:r>
        <w:rPr>
          <w:rFonts w:eastAsia="Source Han Sans CN Regular" w:cstheme="minorHAnsi"/>
          <w:color w:val="00000A"/>
          <w:spacing w:val="-2"/>
          <w:lang w:eastAsia="zh-CN" w:bidi="hi-IN"/>
        </w:rPr>
        <w:t xml:space="preserve">de données à caractère personnel </w:t>
      </w:r>
      <w:r>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74E16476" w14:textId="77777777" w:rsidR="00493731" w:rsidRDefault="00493731">
      <w:pPr>
        <w:spacing w:after="0" w:line="240" w:lineRule="auto"/>
        <w:ind w:left="360"/>
        <w:rPr>
          <w:rFonts w:eastAsia="Source Han Sans CN Regular" w:cstheme="minorHAnsi"/>
          <w:color w:val="00000A"/>
          <w:lang w:eastAsia="zh-CN" w:bidi="hi-IN"/>
        </w:rPr>
      </w:pPr>
    </w:p>
    <w:p w14:paraId="05D80433" w14:textId="77777777" w:rsidR="00493731" w:rsidRDefault="00ED549A">
      <w:pPr>
        <w:widowControl w:val="0"/>
        <w:numPr>
          <w:ilvl w:val="0"/>
          <w:numId w:val="2"/>
        </w:numPr>
        <w:tabs>
          <w:tab w:val="right" w:pos="8505"/>
        </w:tabs>
        <w:spacing w:after="200" w:line="276" w:lineRule="auto"/>
        <w:contextualSpacing/>
        <w:rPr>
          <w:rFonts w:cstheme="minorHAnsi"/>
          <w:color w:val="00000A"/>
          <w:lang w:bidi="hi-IN"/>
        </w:rPr>
      </w:pPr>
      <w:r>
        <w:rPr>
          <w:rFonts w:cstheme="minorHAnsi"/>
          <w:color w:val="00000A"/>
          <w:lang w:bidi="hi-IN"/>
        </w:rPr>
        <w:t>PROTECTION DES DONNEES</w:t>
      </w:r>
      <w:r>
        <w:rPr>
          <w:rFonts w:cstheme="minorHAnsi"/>
          <w:color w:val="00000A"/>
          <w:spacing w:val="-2"/>
          <w:lang w:bidi="hi-IN"/>
        </w:rPr>
        <w:t xml:space="preserve"> A CARACTERE PERSONNEL</w:t>
      </w:r>
    </w:p>
    <w:p w14:paraId="4B25B96C" w14:textId="77777777" w:rsidR="00493731" w:rsidRDefault="00ED549A">
      <w:pPr>
        <w:widowControl w:val="0"/>
        <w:tabs>
          <w:tab w:val="right" w:pos="8505"/>
        </w:tabs>
        <w:spacing w:after="200" w:line="276" w:lineRule="auto"/>
        <w:ind w:left="720"/>
        <w:contextualSpacing/>
        <w:rPr>
          <w:rFonts w:cstheme="minorHAnsi"/>
          <w:color w:val="00000A"/>
          <w:lang w:bidi="hi-IN"/>
        </w:rPr>
      </w:pPr>
      <w:proofErr w:type="gramStart"/>
      <w:r>
        <w:rPr>
          <w:rFonts w:cstheme="minorHAnsi"/>
          <w:color w:val="00000A"/>
          <w:lang w:bidi="hi-IN"/>
        </w:rPr>
        <w:t>prendre</w:t>
      </w:r>
      <w:proofErr w:type="gramEnd"/>
      <w:r>
        <w:rPr>
          <w:rFonts w:cstheme="minorHAnsi"/>
          <w:color w:val="00000A"/>
          <w:lang w:bidi="hi-IN"/>
        </w:rPr>
        <w:t xml:space="preserve"> en compte les principes de protection et de minimisation des Données Personnelles dès la conception  d’outils, produits, applications ou services. </w:t>
      </w:r>
    </w:p>
    <w:p w14:paraId="0147341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23A6E1C7" w14:textId="77777777" w:rsidR="00493731" w:rsidRDefault="00ED549A">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SOUS-TRAITANCE</w:t>
      </w:r>
    </w:p>
    <w:p w14:paraId="54304D55"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à</w:t>
      </w:r>
      <w:proofErr w:type="gramEnd"/>
      <w:r>
        <w:rPr>
          <w:rFonts w:eastAsia="Source Han Sans CN Regular" w:cstheme="minorHAnsi"/>
          <w:color w:val="00000A"/>
          <w:lang w:eastAsia="zh-CN" w:bidi="hi-IN"/>
        </w:rPr>
        <w:t xml:space="preserve"> ne pas sous-traiter tout ou partie de l’exécution du Traitement d</w:t>
      </w:r>
      <w:r>
        <w:rPr>
          <w:rFonts w:eastAsia="Source Han Sans CN Regular" w:cstheme="minorHAnsi"/>
          <w:color w:val="00000A"/>
          <w:spacing w:val="-2"/>
          <w:lang w:eastAsia="zh-CN" w:bidi="hi-IN"/>
        </w:rPr>
        <w:t>e Données Personnelles</w:t>
      </w:r>
      <w:r>
        <w:rPr>
          <w:rFonts w:eastAsia="Source Han Sans CN Regular" w:cstheme="minorHAnsi"/>
          <w:color w:val="000000"/>
          <w:lang w:eastAsia="zh-CN" w:bidi="hi-IN"/>
        </w:rPr>
        <w:t xml:space="preserve"> sans avoir obtenu d’Inria l’acceptation de chaque sous-traitant, conformément au présent Marché.</w:t>
      </w:r>
      <w:r>
        <w:rPr>
          <w:rFonts w:eastAsia="Source Han Sans CN Regular" w:cstheme="minorHAnsi"/>
          <w:color w:val="00000A"/>
          <w:lang w:eastAsia="zh-CN" w:bidi="hi-IN"/>
        </w:rPr>
        <w:t xml:space="preserve"> </w:t>
      </w:r>
    </w:p>
    <w:p w14:paraId="5C13AA81"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980F951"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d’accord d’Inria, le Titulaire s’engage à :</w:t>
      </w:r>
    </w:p>
    <w:p w14:paraId="63E98C3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1B3FFB5"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-sélectionner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165764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C7866F9"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-signer avec le sous-traitant un contrat de sous-traitance faisant référence à l’Annexe et imposant au sous-traitant les mêmes obligations en matière de protection des Données Personnelles que celles fixées dans l’Annexe.</w:t>
      </w:r>
    </w:p>
    <w:p w14:paraId="62135A16"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B73F31C"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de changement prévu concernant l’ajout ou le remplacement des sous-traitants, le Titulaire doit recueillir l’autorisation écrite, préalable et spécifique d’Inria.</w:t>
      </w:r>
    </w:p>
    <w:p w14:paraId="4A4228FA"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2AD450"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demeure pleinement responsable vis-à-vis d’Inria et des tiers des actes du sous-traitant. Il appartient donc au Titulaire de prendre les mesures nécessaires afin de garantir le respect par le sous-traitant des dispositions du Règlement Européen sur la Protection des Données, Inria n’ayant aucun contrôle sur les sous-traitants. </w:t>
      </w:r>
    </w:p>
    <w:p w14:paraId="711FE491" w14:textId="77777777" w:rsidR="00493731" w:rsidRDefault="00ED549A">
      <w:pPr>
        <w:widowControl w:val="0"/>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w:t>
      </w:r>
    </w:p>
    <w:p w14:paraId="6F9070E7" w14:textId="77777777" w:rsidR="00493731" w:rsidRDefault="00ED549A">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FLUX TRANSFRONTALIERS</w:t>
      </w:r>
      <w:r>
        <w:rPr>
          <w:rFonts w:eastAsia="Source Han Sans CN Regular" w:cstheme="minorHAnsi"/>
          <w:color w:val="00000A"/>
          <w:lang w:eastAsia="zh-CN" w:bidi="hi-IN"/>
        </w:rPr>
        <w:br/>
        <w:t>traiter les Données à caractère personnel uniquement dans l’Union Européenne et à ne pas procéder ou faire procéder à des Transferts en dehors de l’Union Européenne.</w:t>
      </w:r>
    </w:p>
    <w:p w14:paraId="13485338"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58AD4437" w14:textId="77777777" w:rsidR="00493731" w:rsidRDefault="00ED549A">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CONFIDENTIALITÉ RENFORCÉE</w:t>
      </w:r>
      <w:r>
        <w:rPr>
          <w:rFonts w:eastAsia="Source Han Sans CN Regular" w:cstheme="minorHAnsi"/>
          <w:color w:val="00000A"/>
          <w:lang w:eastAsia="zh-CN" w:bidi="hi-IN"/>
        </w:rPr>
        <w:br/>
        <w:t xml:space="preserve">veiller à ce que ses employés, préposés, mandataires et les sous-traitants ou toute personne agissant pour son compte, qui ont accès aux </w:t>
      </w:r>
      <w:r>
        <w:rPr>
          <w:rFonts w:eastAsia="Source Han Sans CN Regular" w:cstheme="minorHAnsi"/>
          <w:color w:val="00000A"/>
          <w:spacing w:val="-2"/>
          <w:lang w:eastAsia="zh-CN" w:bidi="hi-IN"/>
        </w:rPr>
        <w:t xml:space="preserve">Données Personnelles </w:t>
      </w:r>
      <w:r>
        <w:rPr>
          <w:rFonts w:eastAsia="Source Han Sans CN Regular" w:cstheme="minorHAnsi"/>
          <w:color w:val="00000A"/>
          <w:lang w:eastAsia="zh-CN" w:bidi="hi-IN"/>
        </w:rPr>
        <w:t xml:space="preserve">soient dûment autorisés, respectent les obligations du Titulaire conformément à l’Annexe et que ces personnes soient particulièrement formées et sensibilisées aux règles encadrant la protection des </w:t>
      </w:r>
      <w:proofErr w:type="gramStart"/>
      <w:r>
        <w:rPr>
          <w:rFonts w:eastAsia="Source Han Sans CN Regular" w:cstheme="minorHAnsi"/>
          <w:color w:val="00000A"/>
          <w:lang w:eastAsia="zh-CN" w:bidi="hi-IN"/>
        </w:rPr>
        <w:t>Données </w:t>
      </w:r>
      <w:r>
        <w:rPr>
          <w:rFonts w:eastAsia="Source Han Sans CN Regular" w:cstheme="minorHAnsi"/>
          <w:color w:val="00000A"/>
          <w:spacing w:val="-2"/>
          <w:lang w:eastAsia="zh-CN" w:bidi="hi-IN"/>
        </w:rPr>
        <w:t xml:space="preserve"> à</w:t>
      </w:r>
      <w:proofErr w:type="gramEnd"/>
      <w:r>
        <w:rPr>
          <w:rFonts w:eastAsia="Source Han Sans CN Regular" w:cstheme="minorHAnsi"/>
          <w:color w:val="00000A"/>
          <w:spacing w:val="-2"/>
          <w:lang w:eastAsia="zh-CN" w:bidi="hi-IN"/>
        </w:rPr>
        <w:t xml:space="preserve"> caractère personnel</w:t>
      </w:r>
      <w:r>
        <w:rPr>
          <w:rFonts w:eastAsia="Source Han Sans CN Regular" w:cstheme="minorHAnsi"/>
          <w:color w:val="00000A"/>
          <w:lang w:eastAsia="zh-CN" w:bidi="hi-IN"/>
        </w:rPr>
        <w:t xml:space="preserve"> et les traitent conformément à ladite Annexe. </w:t>
      </w:r>
    </w:p>
    <w:p w14:paraId="0A1EC6A7"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576A58A" w14:textId="77777777" w:rsidR="00060BE3" w:rsidRPr="00060BE3" w:rsidRDefault="00060BE3" w:rsidP="00060BE3">
      <w:pPr>
        <w:ind w:left="540"/>
        <w:jc w:val="both"/>
        <w:rPr>
          <w:b/>
          <w:color w:val="00000A"/>
        </w:rPr>
      </w:pPr>
      <w:r w:rsidRPr="00060BE3">
        <w:rPr>
          <w:b/>
          <w:color w:val="00000A"/>
        </w:rPr>
        <w:t xml:space="preserve">Le Titulaire s’engage </w:t>
      </w:r>
      <w:r w:rsidRPr="00060BE3">
        <w:rPr>
          <w:b/>
          <w:color w:val="00000A"/>
          <w:u w:val="single"/>
        </w:rPr>
        <w:t>notamment à respecter et à faire respecter</w:t>
      </w:r>
      <w:r w:rsidRPr="00060BE3">
        <w:rPr>
          <w:b/>
          <w:color w:val="00000A"/>
        </w:rPr>
        <w:t xml:space="preserve"> par ses employés, ses préposés, ses mandataires, ses sous-traitants ou toutes personnes agissant pour son compte l’obligation de confidentialité telle que prévue à la sous-annexe 1.</w:t>
      </w:r>
    </w:p>
    <w:p w14:paraId="7730144C" w14:textId="77777777" w:rsidR="00493731" w:rsidRDefault="00493731">
      <w:pPr>
        <w:widowControl w:val="0"/>
        <w:tabs>
          <w:tab w:val="right" w:pos="8505"/>
        </w:tabs>
        <w:spacing w:after="0" w:line="240" w:lineRule="auto"/>
        <w:ind w:left="720"/>
        <w:rPr>
          <w:rFonts w:eastAsia="Source Han Sans CN Regular" w:cstheme="minorHAnsi"/>
          <w:color w:val="00000A"/>
          <w:lang w:eastAsia="zh-CN" w:bidi="hi-IN"/>
        </w:rPr>
      </w:pPr>
    </w:p>
    <w:p w14:paraId="53FD046D" w14:textId="77777777" w:rsidR="00256E49" w:rsidRDefault="00256E49" w:rsidP="00256E49">
      <w:pPr>
        <w:ind w:left="540"/>
        <w:jc w:val="both"/>
        <w:rPr>
          <w:color w:val="00000A"/>
          <w:sz w:val="18"/>
          <w:szCs w:val="18"/>
        </w:rPr>
      </w:pPr>
    </w:p>
    <w:p w14:paraId="0A87A8B7"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 xml:space="preserve">Le Titulaire doit être en mesure de confirmer le respect de cette obligation auprès d’Inria, à première demande, en communiquant la liste des personnes susceptibles d’accéder aux Données Personnelles, accompagnée de l’engagement de confidentialité signé par lesdites personnes. </w:t>
      </w:r>
    </w:p>
    <w:p w14:paraId="116026C3"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30BBB5BF" w14:textId="558F6BBD"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s’engage à former les personnes susceptibles d’accéder aux Données Personnelles dans le cadre du Marché sur les mesures de sécurité à mettre en œuvre. </w:t>
      </w:r>
    </w:p>
    <w:p w14:paraId="2C382EFD"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026F6825"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 s’engage à ce que les éventuels sous-traitants ultérieurs soient également tenus par ces obligations spécifiques et soient en mesure d’en justifier auprès d’Inria à première demande.</w:t>
      </w:r>
    </w:p>
    <w:p w14:paraId="06FB0AD1"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DAB051" w14:textId="77777777" w:rsidR="00493731" w:rsidRDefault="00ED549A">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DEMANDES D’EXERCICE DES DROITS DES PERSONNES CONCERNÉES</w:t>
      </w:r>
    </w:p>
    <w:p w14:paraId="4BAB13B1"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informer</w:t>
      </w:r>
      <w:proofErr w:type="gramEnd"/>
      <w:r>
        <w:rPr>
          <w:rFonts w:eastAsia="Source Han Sans CN Regular" w:cstheme="minorHAnsi"/>
          <w:color w:val="00000A"/>
          <w:lang w:eastAsia="zh-CN" w:bidi="hi-IN"/>
        </w:rPr>
        <w:t xml:space="preserve"> sans délai Inria de toute requête et toute demande ou notification de la Personne concernée d'exercer ses droits en vertu du Règlement Européen sur la Protection des Données Personnelles, sans y répondre, et appliquer les instructions </w:t>
      </w:r>
      <w:r>
        <w:rPr>
          <w:rFonts w:eastAsia="Source Han Sans CN Regular" w:cstheme="minorHAnsi"/>
          <w:bCs/>
          <w:color w:val="00000A"/>
          <w:lang w:eastAsia="zh-CN" w:bidi="hi-IN"/>
        </w:rPr>
        <w:t xml:space="preserve">d’Inria </w:t>
      </w:r>
      <w:r>
        <w:rPr>
          <w:rFonts w:eastAsia="Source Han Sans CN Regular" w:cstheme="minorHAnsi"/>
          <w:color w:val="00000A"/>
          <w:lang w:eastAsia="zh-CN" w:bidi="hi-IN"/>
        </w:rPr>
        <w:t>concernant une telle requête, demande ou notification. Le Titulaire doit s'assurer que les sous-traitants transmettront</w:t>
      </w:r>
      <w:r>
        <w:rPr>
          <w:rFonts w:cstheme="minorHAnsi"/>
        </w:rPr>
        <w:t xml:space="preserve"> </w:t>
      </w:r>
      <w:r>
        <w:rPr>
          <w:rFonts w:eastAsia="Source Han Sans CN Regular" w:cstheme="minorHAnsi"/>
          <w:color w:val="00000A"/>
          <w:lang w:eastAsia="zh-CN" w:bidi="hi-IN"/>
        </w:rPr>
        <w:t xml:space="preserve">immédiatement les requêtes, demandes ou notifications </w:t>
      </w:r>
      <w:r>
        <w:rPr>
          <w:rFonts w:eastAsia="Source Han Sans CN Regular" w:cstheme="minorHAnsi"/>
          <w:bCs/>
          <w:color w:val="00000A"/>
          <w:lang w:eastAsia="zh-CN" w:bidi="hi-IN"/>
        </w:rPr>
        <w:t xml:space="preserve">à Inria </w:t>
      </w:r>
      <w:r>
        <w:rPr>
          <w:rFonts w:eastAsia="Source Han Sans CN Regular" w:cstheme="minorHAnsi"/>
          <w:color w:val="00000A"/>
          <w:lang w:eastAsia="zh-CN" w:bidi="hi-IN"/>
        </w:rPr>
        <w:t xml:space="preserve">qu'ils reçoivent directement, sans y répondre. </w:t>
      </w:r>
    </w:p>
    <w:p w14:paraId="7D1F5D04"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coopérera avec Inria sans délai et lui fournira les informations nécessaires afin de permettre à Inria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Pr>
          <w:rFonts w:eastAsia="Source Han Sans CN Regular" w:cstheme="minorHAnsi"/>
          <w:color w:val="00000A"/>
          <w:spacing w:val="-2"/>
          <w:lang w:eastAsia="zh-CN" w:bidi="hi-IN"/>
        </w:rPr>
        <w:t xml:space="preserve">à caractère personnel </w:t>
      </w:r>
      <w:r>
        <w:rPr>
          <w:rFonts w:eastAsia="Source Han Sans CN Regular" w:cstheme="minorHAnsi"/>
          <w:color w:val="00000A"/>
          <w:lang w:eastAsia="zh-CN" w:bidi="hi-IN"/>
        </w:rPr>
        <w:t>traitées soient adéquates ;</w:t>
      </w:r>
    </w:p>
    <w:p w14:paraId="37405BF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3B15C45D" w14:textId="77777777" w:rsidR="00493731" w:rsidRDefault="00ED549A">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DROITS DES PERSONNES CONCERNEES</w:t>
      </w:r>
    </w:p>
    <w:p w14:paraId="4D1AFA40"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de</w:t>
      </w:r>
      <w:proofErr w:type="gramEnd"/>
      <w:r>
        <w:rPr>
          <w:rFonts w:eastAsia="Source Han Sans CN Regular" w:cstheme="minorHAnsi"/>
          <w:color w:val="00000A"/>
          <w:lang w:eastAsia="zh-CN" w:bidi="hi-IN"/>
        </w:rPr>
        <w:t xml:space="preserve"> mettre en œuvre sans délai toute demande d’Inria concernant les droits des Personnes concernées relatifs aux Données </w:t>
      </w:r>
      <w:r>
        <w:rPr>
          <w:rFonts w:eastAsia="Source Han Sans CN Regular" w:cstheme="minorHAnsi"/>
          <w:color w:val="00000A"/>
          <w:spacing w:val="-2"/>
          <w:lang w:eastAsia="zh-CN" w:bidi="hi-IN"/>
        </w:rPr>
        <w:t>à caractère personnel</w:t>
      </w:r>
      <w:r>
        <w:rPr>
          <w:rFonts w:eastAsia="Source Han Sans CN Regular" w:cstheme="minorHAnsi"/>
          <w:color w:val="00000A"/>
          <w:lang w:eastAsia="zh-CN" w:bidi="hi-IN"/>
        </w:rPr>
        <w:t xml:space="preserve"> traitées par le Titulaire dans le cadre du Marché  (droit à la portabilité, la modification, la correction ou la suppression, droit d’opposition, etc.) ;</w:t>
      </w:r>
    </w:p>
    <w:p w14:paraId="1EFF5A9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4544326B"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44F1699" w14:textId="77777777" w:rsidR="00493731" w:rsidRDefault="00ED549A">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DUREE DE CONSERVATION</w:t>
      </w:r>
    </w:p>
    <w:p w14:paraId="4922E2B8" w14:textId="77777777" w:rsidR="00493731" w:rsidRDefault="00ED549A">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Pr>
          <w:rFonts w:eastAsia="Source Han Sans CN Regular" w:cstheme="minorHAnsi"/>
          <w:color w:val="00000A"/>
          <w:lang w:eastAsia="zh-CN" w:bidi="hi-IN"/>
        </w:rPr>
        <w:t>ne</w:t>
      </w:r>
      <w:proofErr w:type="gramEnd"/>
      <w:r>
        <w:rPr>
          <w:rFonts w:eastAsia="Source Han Sans CN Regular" w:cstheme="minorHAnsi"/>
          <w:color w:val="00000A"/>
          <w:lang w:eastAsia="zh-CN" w:bidi="hi-IN"/>
        </w:rPr>
        <w:t xml:space="preserve"> pas conserver les Données </w:t>
      </w:r>
      <w:r>
        <w:rPr>
          <w:rFonts w:eastAsia="Source Han Sans CN Regular" w:cstheme="minorHAnsi"/>
          <w:color w:val="00000A"/>
          <w:spacing w:val="-2"/>
          <w:lang w:eastAsia="zh-CN" w:bidi="hi-IN"/>
        </w:rPr>
        <w:t xml:space="preserve">à caractère personnel </w:t>
      </w:r>
      <w:r>
        <w:rPr>
          <w:rFonts w:eastAsia="Source Han Sans CN Regular" w:cstheme="minorHAnsi"/>
          <w:color w:val="00000A"/>
          <w:lang w:eastAsia="zh-CN" w:bidi="hi-IN"/>
        </w:rPr>
        <w:t>au-delà de la durée de conservation fixée par Inria et en tout état de cause à ne pas les conserver après la fin du Marché sauf obligation légale auquel cas le Titulaire s’engage à archiver les Données Personnelles et à détruire ou restituer lesdites Données Personnelles dès la fin de l’obligation légale.</w:t>
      </w:r>
    </w:p>
    <w:p w14:paraId="5A607F57"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30205EC" w14:textId="77777777" w:rsidR="00493731" w:rsidRDefault="00ED549A">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REGISTRE DES OPERATIONS DE TRAITEMENT</w:t>
      </w:r>
    </w:p>
    <w:p w14:paraId="3FA9F5FE" w14:textId="77777777" w:rsidR="00493731" w:rsidRDefault="00ED549A">
      <w:pPr>
        <w:pStyle w:val="Paragraphedeliste"/>
        <w:widowControl w:val="0"/>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tenir un registre de toutes les catégories d’activités de Traitements d</w:t>
      </w:r>
      <w:r>
        <w:rPr>
          <w:rFonts w:eastAsia="Source Han Sans CN Regular" w:cstheme="minorHAnsi"/>
          <w:spacing w:val="-2"/>
          <w:lang w:eastAsia="zh-CN"/>
        </w:rPr>
        <w:t xml:space="preserve">e données à caractère personnel </w:t>
      </w:r>
      <w:r>
        <w:rPr>
          <w:rFonts w:eastAsia="Source Han Sans CN Regular" w:cstheme="minorHAnsi"/>
          <w:lang w:eastAsia="zh-CN"/>
        </w:rPr>
        <w:t>effectués pour le compte d’Inria contenant : (i) le nom et les coordonnées d’Inria et du Titulaire, le cas échéant de leur représentant, et de leur Délégué ; (ii) des catégories de Traitements d</w:t>
      </w:r>
      <w:r>
        <w:rPr>
          <w:rFonts w:eastAsia="Source Han Sans CN Regular" w:cstheme="minorHAnsi"/>
          <w:spacing w:val="-2"/>
          <w:lang w:eastAsia="zh-CN"/>
        </w:rPr>
        <w:t>e données à caractère personnel</w:t>
      </w:r>
      <w:r>
        <w:rPr>
          <w:rFonts w:eastAsia="Source Han Sans CN Regular" w:cstheme="minorHAnsi"/>
          <w:lang w:eastAsia="zh-CN"/>
        </w:rPr>
        <w:t xml:space="preserve"> effectués pour le compte d’Inria ; (iii) les informations relatives aux personnes autorisées c’est-à-dire le personnel autorisé du Titulaire et des sous-traitants qui ont accès ou traitent les Données</w:t>
      </w:r>
      <w:r>
        <w:rPr>
          <w:rFonts w:eastAsia="Source Han Sans CN Regular" w:cstheme="minorHAnsi"/>
          <w:spacing w:val="-2"/>
          <w:lang w:eastAsia="zh-CN"/>
        </w:rPr>
        <w:t xml:space="preserve"> à caractère personnel</w:t>
      </w:r>
      <w:r>
        <w:rPr>
          <w:rFonts w:eastAsia="Source Han Sans CN Regular" w:cstheme="minorHAnsi"/>
          <w:lang w:eastAsia="zh-CN"/>
        </w:rPr>
        <w:t> ; le registre doit permettre de contrôler et de vérifier l’identité des personnels qui ont eu accès et qui ont traité les Données</w:t>
      </w:r>
      <w:r>
        <w:rPr>
          <w:rFonts w:eastAsia="Source Han Sans CN Regular" w:cstheme="minorHAnsi"/>
          <w:spacing w:val="-2"/>
          <w:lang w:eastAsia="zh-CN"/>
        </w:rPr>
        <w:t xml:space="preserve"> à caractère personnel</w:t>
      </w:r>
      <w:r>
        <w:rPr>
          <w:rFonts w:eastAsia="Source Han Sans CN Regular" w:cstheme="minorHAnsi"/>
          <w:lang w:eastAsia="zh-CN"/>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Titulaire doit mettre le registre à la disposition de l’Autorité de contrôle compétente et doit prévenir immédiatement Inria de cette mise à disposition.</w:t>
      </w:r>
    </w:p>
    <w:p w14:paraId="764EE125"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B203A68" w14:textId="77777777" w:rsidR="00493731" w:rsidRDefault="00ED549A">
      <w:pPr>
        <w:widowControl w:val="0"/>
        <w:numPr>
          <w:ilvl w:val="0"/>
          <w:numId w:val="1"/>
        </w:numPr>
        <w:tabs>
          <w:tab w:val="right" w:pos="8505"/>
        </w:tabs>
        <w:spacing w:after="200" w:line="276" w:lineRule="auto"/>
        <w:contextualSpacing/>
        <w:rPr>
          <w:rFonts w:cstheme="minorHAnsi"/>
          <w:color w:val="00000A"/>
          <w:lang w:bidi="hi-IN"/>
        </w:rPr>
      </w:pPr>
      <w:r>
        <w:rPr>
          <w:rFonts w:cstheme="minorHAnsi"/>
          <w:color w:val="00000A"/>
          <w:lang w:bidi="hi-IN"/>
        </w:rPr>
        <w:t>AIDE ET ASSISTANCE CONCERNANT L’ANALYSE D’IMPACT</w:t>
      </w:r>
    </w:p>
    <w:p w14:paraId="2E6D8C43" w14:textId="77777777" w:rsidR="00493731" w:rsidRDefault="00493731">
      <w:pPr>
        <w:widowControl w:val="0"/>
        <w:tabs>
          <w:tab w:val="right" w:pos="8505"/>
        </w:tabs>
        <w:spacing w:after="200" w:line="276" w:lineRule="auto"/>
        <w:ind w:left="360"/>
        <w:contextualSpacing/>
        <w:rPr>
          <w:rFonts w:cstheme="minorHAnsi"/>
          <w:color w:val="00000A"/>
          <w:lang w:bidi="hi-IN"/>
        </w:rPr>
      </w:pPr>
    </w:p>
    <w:p w14:paraId="3BAAB012" w14:textId="77777777" w:rsidR="00493731" w:rsidRDefault="00ED549A">
      <w:pPr>
        <w:widowControl w:val="0"/>
        <w:tabs>
          <w:tab w:val="right" w:pos="8505"/>
        </w:tabs>
        <w:spacing w:after="200" w:line="240" w:lineRule="auto"/>
        <w:ind w:left="357"/>
        <w:contextualSpacing/>
        <w:jc w:val="both"/>
        <w:rPr>
          <w:rFonts w:cstheme="minorHAnsi"/>
          <w:lang w:bidi="hi-IN"/>
        </w:rPr>
      </w:pPr>
      <w:r>
        <w:rPr>
          <w:rFonts w:cstheme="minorHAnsi"/>
          <w:lang w:bidi="hi-IN"/>
        </w:rPr>
        <w:t>Le Titulaire aide Inria pour la réalisation d’analyse d’impact relative à la protection des Données</w:t>
      </w:r>
      <w:r>
        <w:rPr>
          <w:rFonts w:cstheme="minorHAnsi"/>
          <w:spacing w:val="-2"/>
          <w:lang w:bidi="hi-IN"/>
        </w:rPr>
        <w:t xml:space="preserve"> Personnelles </w:t>
      </w:r>
      <w:r>
        <w:rPr>
          <w:rFonts w:cstheme="minorHAnsi"/>
          <w:lang w:bidi="hi-IN"/>
        </w:rPr>
        <w:t>lorsque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1E317231" w14:textId="77777777" w:rsidR="00493731" w:rsidRDefault="00493731">
      <w:pPr>
        <w:widowControl w:val="0"/>
        <w:tabs>
          <w:tab w:val="right" w:pos="8505"/>
        </w:tabs>
        <w:spacing w:after="200" w:line="276" w:lineRule="auto"/>
        <w:ind w:left="360"/>
        <w:contextualSpacing/>
        <w:jc w:val="both"/>
        <w:rPr>
          <w:rFonts w:cstheme="minorHAnsi"/>
          <w:lang w:bidi="hi-IN"/>
        </w:rPr>
      </w:pPr>
    </w:p>
    <w:p w14:paraId="69F6787F" w14:textId="77777777" w:rsidR="00493731" w:rsidRDefault="00ED549A">
      <w:pPr>
        <w:widowControl w:val="0"/>
        <w:tabs>
          <w:tab w:val="right" w:pos="8505"/>
        </w:tabs>
        <w:spacing w:after="200" w:line="240" w:lineRule="auto"/>
        <w:ind w:left="357"/>
        <w:contextualSpacing/>
        <w:jc w:val="both"/>
        <w:rPr>
          <w:rFonts w:cstheme="minorHAnsi"/>
          <w:lang w:bidi="hi-IN"/>
        </w:rPr>
      </w:pPr>
      <w:r>
        <w:rPr>
          <w:rFonts w:cstheme="minorHAnsi"/>
          <w:lang w:bidi="hi-IN"/>
        </w:rPr>
        <w:t xml:space="preserve">Le Titulaire aide Inria pour la réalisation de la consultation préalable de l’Autorité de contrôle lorsqu'une analyse d'impact indique que le Traitement des Données Personnelles présenterait un risque élevé si Inria ne prenait pas de mesures pour atténuer le risque. </w:t>
      </w:r>
    </w:p>
    <w:p w14:paraId="2F7990E8" w14:textId="77777777" w:rsidR="00493731" w:rsidRDefault="00493731">
      <w:pPr>
        <w:widowControl w:val="0"/>
        <w:tabs>
          <w:tab w:val="right" w:pos="8505"/>
        </w:tabs>
        <w:spacing w:after="200" w:line="276" w:lineRule="auto"/>
        <w:ind w:left="360"/>
        <w:contextualSpacing/>
        <w:jc w:val="both"/>
        <w:rPr>
          <w:rFonts w:cstheme="minorHAnsi"/>
          <w:color w:val="00000A"/>
          <w:lang w:bidi="hi-IN"/>
        </w:rPr>
      </w:pPr>
    </w:p>
    <w:p w14:paraId="65B8D5EB" w14:textId="77777777" w:rsidR="00493731" w:rsidRDefault="00ED549A">
      <w:pPr>
        <w:numPr>
          <w:ilvl w:val="0"/>
          <w:numId w:val="1"/>
        </w:numPr>
        <w:spacing w:after="0" w:line="240" w:lineRule="auto"/>
        <w:contextualSpacing/>
        <w:rPr>
          <w:rFonts w:cstheme="minorHAnsi"/>
          <w:color w:val="00000A"/>
          <w:lang w:bidi="hi-IN"/>
        </w:rPr>
      </w:pPr>
      <w:r>
        <w:rPr>
          <w:rFonts w:cstheme="minorHAnsi"/>
          <w:color w:val="00000A"/>
          <w:lang w:bidi="hi-IN"/>
        </w:rPr>
        <w:t>VIOLATION</w:t>
      </w:r>
    </w:p>
    <w:p w14:paraId="7EF376B4" w14:textId="77777777" w:rsidR="00493731" w:rsidRDefault="00ED549A">
      <w:pPr>
        <w:spacing w:after="0" w:line="240" w:lineRule="auto"/>
        <w:ind w:left="357"/>
        <w:contextualSpacing/>
        <w:jc w:val="both"/>
        <w:rPr>
          <w:rFonts w:cstheme="minorHAnsi"/>
          <w:color w:val="00000A"/>
          <w:lang w:bidi="hi-IN"/>
        </w:rPr>
      </w:pPr>
      <w:r>
        <w:rPr>
          <w:rFonts w:cstheme="minorHAnsi"/>
          <w:color w:val="00000A"/>
          <w:lang w:bidi="hi-IN"/>
        </w:rPr>
        <w:br/>
        <w:t xml:space="preserve">En cas de Violation ou si le Titulaire a tout lieu de croire qu’une Violation a eu lieu, le Titulaire doit dans les 48 heures notifier à Inria via l’adresse mail </w:t>
      </w:r>
      <w:hyperlink r:id="rId8" w:tooltip="mailto:cert@inria.fr" w:history="1">
        <w:r>
          <w:rPr>
            <w:rStyle w:val="Lienhypertexte"/>
            <w:rFonts w:cstheme="minorHAnsi"/>
            <w:lang w:bidi="hi-IN"/>
          </w:rPr>
          <w:t>cert@inria.fr</w:t>
        </w:r>
      </w:hyperlink>
      <w:r>
        <w:rPr>
          <w:rFonts w:cstheme="minorHAnsi"/>
          <w:color w:val="00000A"/>
          <w:lang w:bidi="hi-IN"/>
        </w:rPr>
        <w:t xml:space="preserve"> cette Violation ou possible Violation.</w:t>
      </w:r>
    </w:p>
    <w:p w14:paraId="5D1DCB87" w14:textId="77777777" w:rsidR="00493731" w:rsidRDefault="00493731">
      <w:pPr>
        <w:spacing w:after="200" w:line="240" w:lineRule="auto"/>
        <w:ind w:left="357"/>
        <w:contextualSpacing/>
        <w:jc w:val="both"/>
        <w:rPr>
          <w:rFonts w:cstheme="minorHAnsi"/>
          <w:color w:val="00000A"/>
          <w:lang w:bidi="hi-IN"/>
        </w:rPr>
      </w:pPr>
    </w:p>
    <w:p w14:paraId="5B15E8DC" w14:textId="77777777" w:rsidR="00493731" w:rsidRDefault="00ED549A">
      <w:pPr>
        <w:spacing w:after="200" w:line="240" w:lineRule="auto"/>
        <w:ind w:left="357"/>
        <w:contextualSpacing/>
        <w:jc w:val="both"/>
        <w:rPr>
          <w:rFonts w:cstheme="minorHAnsi"/>
          <w:color w:val="00000A"/>
          <w:lang w:bidi="hi-IN"/>
        </w:rPr>
      </w:pPr>
      <w:r>
        <w:rPr>
          <w:rFonts w:cstheme="minorHAnsi"/>
          <w:color w:val="00000A"/>
          <w:lang w:bidi="hi-IN"/>
        </w:rPr>
        <w:t>Il doit alors transmettre à Inria : (i) la description de la nature de la Violation, y compris si possible, les catégories et le nombre approximatifs de Personnes concernées par la Violation et les catégories et le nombre approximatif d’enregistrements de Données</w:t>
      </w:r>
      <w:r>
        <w:rPr>
          <w:rFonts w:cstheme="minorHAnsi"/>
          <w:color w:val="00000A"/>
          <w:spacing w:val="-2"/>
          <w:lang w:bidi="hi-IN"/>
        </w:rPr>
        <w:t xml:space="preserve"> Personnelles</w:t>
      </w:r>
      <w:r>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Titulaire propose de prendre pour remédier à la Violation, y compris le cas échéant, les mesures pour en atténuer les éventuelles conséquences négatives afin de  permettre à Inria de notifier la Violation à l’Autorité de contrôle compétente.</w:t>
      </w:r>
    </w:p>
    <w:p w14:paraId="7293328F" w14:textId="77777777" w:rsidR="00493731" w:rsidRDefault="00493731">
      <w:pPr>
        <w:spacing w:after="0" w:line="240" w:lineRule="auto"/>
        <w:rPr>
          <w:rFonts w:ascii="Cambria" w:eastAsia="Source Han Sans CN Regular" w:hAnsi="Cambria" w:cs="Lohit Devanagari"/>
          <w:b/>
          <w:color w:val="00000A"/>
          <w:sz w:val="24"/>
          <w:szCs w:val="24"/>
          <w:lang w:eastAsia="zh-CN" w:bidi="hi-IN"/>
        </w:rPr>
      </w:pPr>
    </w:p>
    <w:p w14:paraId="140794B5" w14:textId="77777777" w:rsidR="00493731" w:rsidRDefault="00ED549A">
      <w:pPr>
        <w:numPr>
          <w:ilvl w:val="0"/>
          <w:numId w:val="1"/>
        </w:num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AUDIT </w:t>
      </w:r>
    </w:p>
    <w:p w14:paraId="01E0A7DE" w14:textId="77777777" w:rsidR="00493731" w:rsidRDefault="00ED549A">
      <w:pPr>
        <w:spacing w:after="0" w:line="240" w:lineRule="auto"/>
        <w:ind w:left="360"/>
        <w:jc w:val="both"/>
        <w:rPr>
          <w:rFonts w:eastAsia="Source Han Sans CN Regular" w:cstheme="minorHAnsi"/>
          <w:color w:val="00000A"/>
          <w:lang w:eastAsia="zh-CN" w:bidi="hi-IN"/>
        </w:rPr>
      </w:pPr>
      <w:r>
        <w:rPr>
          <w:rFonts w:eastAsia="Source Han Sans CN Regular" w:cstheme="minorHAnsi"/>
          <w:color w:val="00000A"/>
          <w:lang w:eastAsia="zh-CN" w:bidi="hi-IN"/>
        </w:rPr>
        <w:br/>
        <w:t xml:space="preserve">Inria se réserve le droit de procéder à toute vérification qui lui paraîtrait utile pour constater le respect des obligations précitées en procédant à un audit de sécurité auprès du Titulaire ou directement auprès d’un sous-traitant. </w:t>
      </w:r>
    </w:p>
    <w:p w14:paraId="2294A766" w14:textId="77777777" w:rsidR="00493731" w:rsidRDefault="00493731">
      <w:pPr>
        <w:spacing w:after="0" w:line="240" w:lineRule="auto"/>
        <w:jc w:val="both"/>
        <w:rPr>
          <w:rFonts w:cstheme="minorHAnsi"/>
          <w:color w:val="00000A"/>
          <w:lang w:bidi="hi-IN"/>
        </w:rPr>
      </w:pPr>
    </w:p>
    <w:p w14:paraId="3BE6ACEE"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Le Titulaire s’engage à répondre aux demandes d’audit d’Inria ou d’un tiers de confiance qu’Inria aura sélectionné, reconnu en tant qu’auditeur indépendant, ayant une qualification adéquate, et libre de fournir les détails de ses remarques et conclusions d’audit à Inria.</w:t>
      </w:r>
    </w:p>
    <w:p w14:paraId="1B84EBC6" w14:textId="77777777" w:rsidR="00493731" w:rsidRDefault="00493731">
      <w:pPr>
        <w:spacing w:after="0" w:line="240" w:lineRule="auto"/>
        <w:ind w:left="360"/>
        <w:jc w:val="both"/>
        <w:rPr>
          <w:rFonts w:cstheme="minorHAnsi"/>
          <w:color w:val="00000A"/>
          <w:lang w:bidi="hi-IN"/>
        </w:rPr>
      </w:pPr>
    </w:p>
    <w:p w14:paraId="5555BF14"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Les audits doivent permettre une analyse du respect par le Titulaire de ses obligations au titre des présentes, ainsi qu’au titre de la règlementation applicable en matière de la protection des Données Personnelles.</w:t>
      </w:r>
    </w:p>
    <w:p w14:paraId="55904C4A" w14:textId="77777777" w:rsidR="00493731" w:rsidRDefault="00493731">
      <w:pPr>
        <w:spacing w:after="0" w:line="240" w:lineRule="auto"/>
        <w:ind w:left="360"/>
        <w:jc w:val="both"/>
        <w:rPr>
          <w:rFonts w:cstheme="minorHAnsi"/>
          <w:color w:val="00000A"/>
          <w:lang w:bidi="hi-IN"/>
        </w:rPr>
      </w:pPr>
    </w:p>
    <w:p w14:paraId="1BCB8D8C"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 xml:space="preserve">Inria doit aviser le Titulaire par écrit de son intention de faire procéder à un audit moyennant le respect d’un préavis minimum de trente (30) jours. </w:t>
      </w:r>
    </w:p>
    <w:p w14:paraId="6B020574" w14:textId="77777777" w:rsidR="00493731" w:rsidRDefault="00493731">
      <w:pPr>
        <w:spacing w:after="0" w:line="240" w:lineRule="auto"/>
        <w:ind w:left="360"/>
        <w:jc w:val="both"/>
        <w:rPr>
          <w:rFonts w:cstheme="minorHAnsi"/>
          <w:color w:val="00000A"/>
          <w:lang w:bidi="hi-IN"/>
        </w:rPr>
      </w:pPr>
    </w:p>
    <w:p w14:paraId="47982BED"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 xml:space="preserve">Inria communique de manière la plus précise et exhaustive possible le périmètre envisagé, la liste des opérations de contrôle et des outils de mesure qu’il envisage d’utiliser. </w:t>
      </w:r>
    </w:p>
    <w:p w14:paraId="33D9F572" w14:textId="77777777" w:rsidR="00493731" w:rsidRDefault="00493731">
      <w:pPr>
        <w:spacing w:after="0" w:line="240" w:lineRule="auto"/>
        <w:ind w:left="360"/>
        <w:jc w:val="both"/>
        <w:rPr>
          <w:rFonts w:cstheme="minorHAnsi"/>
          <w:color w:val="00000A"/>
          <w:lang w:bidi="hi-IN"/>
        </w:rPr>
      </w:pPr>
    </w:p>
    <w:p w14:paraId="4BA9E1CB" w14:textId="77777777" w:rsidR="00493731" w:rsidRDefault="00ED549A">
      <w:pPr>
        <w:spacing w:after="0" w:line="240" w:lineRule="auto"/>
        <w:ind w:left="360"/>
        <w:jc w:val="both"/>
        <w:rPr>
          <w:rFonts w:cstheme="minorHAnsi"/>
          <w:color w:val="00000A"/>
          <w:lang w:bidi="hi-IN"/>
        </w:rPr>
      </w:pPr>
      <w:r>
        <w:rPr>
          <w:rFonts w:cstheme="minorHAnsi"/>
          <w:color w:val="00000A"/>
          <w:lang w:bidi="hi-IN"/>
        </w:rPr>
        <w:lastRenderedPageBreak/>
        <w:t>Le déploiement d’un outil est fait sous l’entière responsabilité d’Inria. Le Titulaire a le droit de faire analyser l’outil. Si un risque est identifié pour le système d’information et les données du Titulaire, ce dernier est en droit de refuser l’utilisation d’un tel outil.</w:t>
      </w:r>
    </w:p>
    <w:p w14:paraId="4F47F83F" w14:textId="77777777" w:rsidR="00493731" w:rsidRDefault="00493731">
      <w:pPr>
        <w:spacing w:after="0" w:line="240" w:lineRule="auto"/>
        <w:ind w:left="360"/>
        <w:jc w:val="both"/>
        <w:rPr>
          <w:rFonts w:cstheme="minorHAnsi"/>
          <w:color w:val="00000A"/>
          <w:lang w:bidi="hi-IN"/>
        </w:rPr>
      </w:pPr>
    </w:p>
    <w:p w14:paraId="170B5804"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Inria communique, le cas échéant, le nom de l’auditeur. Le Titulaire a le droit de refuser l’auditeur pour un motif légitime. En cas de désaccord après une troisième proposition, le choix de l’auditeur est fixé par le tribunal compétent. Inria est responsable des dommages causés par l’auditeur.</w:t>
      </w:r>
    </w:p>
    <w:p w14:paraId="293C3DBD" w14:textId="77777777" w:rsidR="00493731" w:rsidRDefault="00493731">
      <w:pPr>
        <w:spacing w:after="0" w:line="240" w:lineRule="auto"/>
        <w:ind w:left="360"/>
        <w:jc w:val="both"/>
        <w:rPr>
          <w:rFonts w:cstheme="minorHAnsi"/>
          <w:color w:val="00000A"/>
          <w:lang w:bidi="hi-IN"/>
        </w:rPr>
      </w:pPr>
    </w:p>
    <w:p w14:paraId="07193C8D"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Le Titulaire peut refuser l’accès aux zones confidentielles, sécurisées et mutualisées et effectue, dans ce cas, l’audit et en communique les résultats à Inria.</w:t>
      </w:r>
    </w:p>
    <w:p w14:paraId="6E34AC3C" w14:textId="77777777" w:rsidR="00493731" w:rsidRDefault="00493731">
      <w:pPr>
        <w:spacing w:after="0" w:line="240" w:lineRule="auto"/>
        <w:ind w:left="360"/>
        <w:jc w:val="both"/>
        <w:rPr>
          <w:rFonts w:cstheme="minorHAnsi"/>
          <w:color w:val="00000A"/>
          <w:lang w:bidi="hi-IN"/>
        </w:rPr>
      </w:pPr>
    </w:p>
    <w:p w14:paraId="75C070C8"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Les résultats de l’audit sont formalisés dans un rapport qui doit être adressé au Titulaire pour qu’il puisse y insérer ses observations et réserves. Le rapport final doit nécessairement comprendre les observations du Titulaire.</w:t>
      </w:r>
    </w:p>
    <w:p w14:paraId="72B39393" w14:textId="77777777" w:rsidR="00493731" w:rsidRDefault="00493731">
      <w:pPr>
        <w:spacing w:after="0" w:line="240" w:lineRule="auto"/>
        <w:ind w:left="360"/>
        <w:jc w:val="both"/>
        <w:rPr>
          <w:rFonts w:cstheme="minorHAnsi"/>
          <w:color w:val="00000A"/>
          <w:lang w:bidi="hi-IN"/>
        </w:rPr>
      </w:pPr>
    </w:p>
    <w:p w14:paraId="6E317665"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Si un désaccord survient concernant des écarts de conformité, Inria est en droit de demander une mise en conformité. Toutefois, Inria ne saurait invoquer la non-réalisation de la mise en conformité pour suspendre ses engagements.</w:t>
      </w:r>
    </w:p>
    <w:p w14:paraId="7A97F49A" w14:textId="77777777" w:rsidR="00493731" w:rsidRDefault="00493731">
      <w:pPr>
        <w:spacing w:after="0" w:line="240" w:lineRule="auto"/>
        <w:ind w:left="360"/>
        <w:jc w:val="both"/>
        <w:rPr>
          <w:rFonts w:cstheme="minorHAnsi"/>
          <w:color w:val="00000A"/>
          <w:lang w:bidi="hi-IN"/>
        </w:rPr>
      </w:pPr>
    </w:p>
    <w:p w14:paraId="328FB826" w14:textId="77777777" w:rsidR="00493731" w:rsidRDefault="00ED549A">
      <w:pPr>
        <w:spacing w:after="0" w:line="240" w:lineRule="auto"/>
        <w:ind w:left="360"/>
        <w:jc w:val="both"/>
        <w:rPr>
          <w:rFonts w:cstheme="minorHAnsi"/>
          <w:color w:val="00000A"/>
          <w:lang w:bidi="hi-IN"/>
        </w:rPr>
      </w:pPr>
      <w:r>
        <w:rPr>
          <w:rFonts w:cstheme="minorHAnsi"/>
          <w:color w:val="00000A"/>
          <w:lang w:bidi="hi-IN"/>
        </w:rPr>
        <w:t>La procédure d’audit se termine par la remise par Inria d’une lettre clôturant l’audit même en cas d’audit favorable pour le Titulaire.</w:t>
      </w:r>
    </w:p>
    <w:p w14:paraId="4E985B8D" w14:textId="77777777" w:rsidR="00493731" w:rsidRDefault="00493731">
      <w:pPr>
        <w:spacing w:after="0" w:line="240" w:lineRule="auto"/>
        <w:jc w:val="both"/>
        <w:rPr>
          <w:rFonts w:eastAsia="Source Han Sans CN Regular" w:cstheme="minorHAnsi"/>
          <w:color w:val="00000A"/>
          <w:lang w:eastAsia="zh-CN" w:bidi="hi-IN"/>
        </w:rPr>
      </w:pPr>
    </w:p>
    <w:p w14:paraId="45FD1095" w14:textId="77777777" w:rsidR="00493731" w:rsidRDefault="00493731">
      <w:pPr>
        <w:spacing w:after="200" w:line="276" w:lineRule="auto"/>
        <w:ind w:left="720"/>
        <w:contextualSpacing/>
        <w:rPr>
          <w:rFonts w:cstheme="minorHAnsi"/>
          <w:color w:val="00000A"/>
          <w:lang w:bidi="hi-IN"/>
        </w:rPr>
      </w:pPr>
    </w:p>
    <w:p w14:paraId="1871EE3C" w14:textId="77777777" w:rsidR="00493731" w:rsidRDefault="00ED549A">
      <w:pPr>
        <w:numPr>
          <w:ilvl w:val="0"/>
          <w:numId w:val="1"/>
        </w:numPr>
        <w:spacing w:after="200" w:line="276" w:lineRule="auto"/>
        <w:contextualSpacing/>
        <w:rPr>
          <w:rFonts w:eastAsia="Source Han Sans CN Regular" w:cstheme="minorHAnsi"/>
          <w:color w:val="00000A"/>
          <w:lang w:eastAsia="zh-CN" w:bidi="hi-IN"/>
        </w:rPr>
      </w:pPr>
      <w:r>
        <w:rPr>
          <w:rFonts w:cstheme="minorHAnsi"/>
          <w:color w:val="00000A"/>
          <w:lang w:bidi="hi-IN"/>
        </w:rPr>
        <w:t>SORT DES DONNEES A CARACTERE PERSONNEL A LA FIN DU MARCHE</w:t>
      </w:r>
    </w:p>
    <w:p w14:paraId="65CD3FEC" w14:textId="77777777" w:rsidR="00493731" w:rsidRDefault="00493731">
      <w:pPr>
        <w:spacing w:after="0" w:line="240" w:lineRule="auto"/>
        <w:ind w:left="360"/>
        <w:jc w:val="both"/>
        <w:rPr>
          <w:rFonts w:eastAsia="Source Han Sans CN Regular" w:cstheme="minorHAnsi"/>
          <w:color w:val="00000A"/>
          <w:highlight w:val="yellow"/>
          <w:lang w:eastAsia="zh-CN" w:bidi="hi-IN"/>
        </w:rPr>
      </w:pPr>
    </w:p>
    <w:p w14:paraId="0E1A2F8F" w14:textId="57D8CB50" w:rsidR="00493731" w:rsidRDefault="00ED549A">
      <w:pPr>
        <w:jc w:val="both"/>
        <w:rPr>
          <w:rFonts w:cstheme="minorHAnsi"/>
        </w:rPr>
      </w:pPr>
      <w:r w:rsidRPr="002B26B7">
        <w:rPr>
          <w:rFonts w:cstheme="minorHAnsi"/>
          <w:b/>
          <w:bCs/>
        </w:rPr>
        <w:t>SUPPRESSION</w:t>
      </w:r>
      <w:r w:rsidR="002B26B7">
        <w:rPr>
          <w:rFonts w:cstheme="minorHAnsi"/>
        </w:rPr>
        <w:t xml:space="preserve"> </w:t>
      </w:r>
      <w:r w:rsidR="002B26B7">
        <w:rPr>
          <w:i/>
          <w:sz w:val="18"/>
          <w:szCs w:val="18"/>
        </w:rPr>
        <w:t>(Option 1 choisie par Inria)</w:t>
      </w:r>
    </w:p>
    <w:p w14:paraId="6813513E" w14:textId="77777777" w:rsidR="00493731" w:rsidRDefault="00ED549A">
      <w:pPr>
        <w:jc w:val="both"/>
        <w:rPr>
          <w:rFonts w:cstheme="minorHAnsi"/>
        </w:rPr>
      </w:pPr>
      <w:r>
        <w:rPr>
          <w:rFonts w:cstheme="minorHAnsi"/>
        </w:rPr>
        <w:t xml:space="preserve">A l’expiration du Marché et au plus tard le dernier jour du Marché, le </w:t>
      </w:r>
      <w:r>
        <w:rPr>
          <w:rFonts w:cstheme="minorHAnsi"/>
          <w:color w:val="00000A"/>
          <w:lang w:bidi="hi-IN"/>
        </w:rPr>
        <w:t xml:space="preserve">Titulaire </w:t>
      </w:r>
      <w:r>
        <w:rPr>
          <w:rFonts w:cstheme="minorHAnsi"/>
        </w:rPr>
        <w:t xml:space="preserve">a pour obligation de supprimer toutes les Données Personnelles et toutes copies existantes sauf obligation légale de conservation auquel cas le </w:t>
      </w:r>
      <w:r>
        <w:rPr>
          <w:rFonts w:cstheme="minorHAnsi"/>
          <w:color w:val="00000A"/>
          <w:lang w:bidi="hi-IN"/>
        </w:rPr>
        <w:t xml:space="preserve">Titulaire </w:t>
      </w:r>
      <w:r>
        <w:rPr>
          <w:rFonts w:cstheme="minorHAnsi"/>
        </w:rPr>
        <w:t>s’engage à archiver les Données Personnelles et à détruire lesdites Données Personnelles dès la fin de l’obligation légale.</w:t>
      </w:r>
    </w:p>
    <w:p w14:paraId="4820B507" w14:textId="77777777" w:rsidR="00493731" w:rsidRDefault="00ED549A">
      <w:pPr>
        <w:jc w:val="both"/>
        <w:rPr>
          <w:rFonts w:cstheme="minorHAnsi"/>
        </w:rPr>
      </w:pPr>
      <w:r>
        <w:rPr>
          <w:rFonts w:cstheme="minorHAnsi"/>
        </w:rPr>
        <w:t xml:space="preserve">Il ne saurait y avoir de rétention de la part du </w:t>
      </w:r>
      <w:r>
        <w:rPr>
          <w:rFonts w:cstheme="minorHAnsi"/>
          <w:color w:val="00000A"/>
          <w:lang w:bidi="hi-IN"/>
        </w:rPr>
        <w:t xml:space="preserve">Titulaire </w:t>
      </w:r>
      <w:r>
        <w:rPr>
          <w:rFonts w:cstheme="minorHAnsi"/>
        </w:rPr>
        <w:t>pour quelque raison que ce soit.</w:t>
      </w:r>
    </w:p>
    <w:p w14:paraId="29CDB0E6"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Concomitamment à la destruction des Données Personnelles et des copies, </w:t>
      </w:r>
      <w:r w:rsidRPr="002B26B7">
        <w:rPr>
          <w:rFonts w:eastAsia="Source Han Sans CN Regular" w:cstheme="minorHAnsi"/>
          <w:b/>
          <w:bCs/>
          <w:color w:val="00000A"/>
          <w:lang w:eastAsia="zh-CN" w:bidi="hi-IN"/>
        </w:rPr>
        <w:t>le Titulaire adresse à Inria une attestation de destruction de toutes les copies existantes des Données Personnelles mises à la disposition par Inria.</w:t>
      </w:r>
    </w:p>
    <w:p w14:paraId="5F8F363C" w14:textId="77777777" w:rsidR="00493731" w:rsidRDefault="00493731">
      <w:pPr>
        <w:spacing w:after="0" w:line="240" w:lineRule="auto"/>
        <w:ind w:left="360"/>
        <w:rPr>
          <w:rFonts w:eastAsia="Source Han Sans CN Regular" w:cstheme="minorHAnsi"/>
          <w:color w:val="00000A"/>
          <w:lang w:eastAsia="zh-CN" w:bidi="hi-IN"/>
        </w:rPr>
      </w:pPr>
    </w:p>
    <w:p w14:paraId="142078B6" w14:textId="77777777" w:rsidR="00493731" w:rsidRDefault="00ED549A">
      <w:pPr>
        <w:numPr>
          <w:ilvl w:val="0"/>
          <w:numId w:val="1"/>
        </w:numPr>
        <w:spacing w:after="0" w:line="240" w:lineRule="auto"/>
        <w:contextualSpacing/>
        <w:rPr>
          <w:rFonts w:cstheme="minorHAnsi"/>
          <w:color w:val="00000A"/>
          <w:lang w:bidi="hi-IN"/>
        </w:rPr>
      </w:pPr>
      <w:r>
        <w:rPr>
          <w:rFonts w:cstheme="minorHAnsi"/>
          <w:color w:val="00000A"/>
          <w:lang w:bidi="hi-IN"/>
        </w:rPr>
        <w:t>CONTROLE DE L’AUTORITE DE CONTROLE COMPETENTE</w:t>
      </w:r>
    </w:p>
    <w:p w14:paraId="3CC39A96" w14:textId="77777777" w:rsidR="00493731" w:rsidRDefault="00ED549A">
      <w:pPr>
        <w:spacing w:after="0" w:line="240" w:lineRule="auto"/>
        <w:ind w:left="360"/>
        <w:contextualSpacing/>
        <w:jc w:val="both"/>
        <w:rPr>
          <w:rFonts w:cstheme="minorHAnsi"/>
          <w:color w:val="00000A"/>
          <w:lang w:bidi="hi-IN"/>
        </w:rPr>
      </w:pPr>
      <w:r>
        <w:rPr>
          <w:rFonts w:cstheme="minorHAnsi"/>
          <w:color w:val="00000A"/>
          <w:lang w:bidi="hi-IN"/>
        </w:rPr>
        <w:br/>
        <w:t>Dans le cas où Inria ferait l’objet d’un contrôle de la part de l’Autorité de contrôle compétente, le Titulaire s’engage à coopérer, et à ce que le Titulaire coopère pleinement et sans délai avec Inria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370E365F" w14:textId="77777777" w:rsidR="00493731" w:rsidRDefault="00493731">
      <w:pPr>
        <w:spacing w:after="200" w:line="240" w:lineRule="auto"/>
        <w:ind w:left="720"/>
        <w:contextualSpacing/>
        <w:jc w:val="both"/>
        <w:rPr>
          <w:rFonts w:cstheme="minorHAnsi"/>
          <w:color w:val="00000A"/>
          <w:lang w:bidi="hi-IN"/>
        </w:rPr>
      </w:pPr>
    </w:p>
    <w:p w14:paraId="3748B819" w14:textId="77777777" w:rsidR="00493731" w:rsidRDefault="00ED549A">
      <w:pPr>
        <w:numPr>
          <w:ilvl w:val="0"/>
          <w:numId w:val="1"/>
        </w:numPr>
        <w:spacing w:after="0" w:line="240" w:lineRule="auto"/>
        <w:contextualSpacing/>
        <w:jc w:val="both"/>
        <w:rPr>
          <w:rFonts w:cstheme="minorHAnsi"/>
          <w:b/>
          <w:color w:val="00000A"/>
          <w:lang w:bidi="hi-IN"/>
        </w:rPr>
      </w:pPr>
      <w:r>
        <w:rPr>
          <w:rFonts w:cstheme="minorHAnsi"/>
          <w:color w:val="00000A"/>
          <w:lang w:bidi="hi-IN"/>
        </w:rPr>
        <w:t xml:space="preserve">Le Titulaire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Titulaire s’engage à (a) notifier promptement Inria de la demande de </w:t>
      </w:r>
      <w:r>
        <w:rPr>
          <w:rFonts w:cstheme="minorHAnsi"/>
          <w:color w:val="00000A"/>
          <w:lang w:bidi="hi-IN"/>
        </w:rPr>
        <w:lastRenderedPageBreak/>
        <w:t>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7BCB6BE6" w14:textId="77777777" w:rsidR="00493731" w:rsidRDefault="00493731">
      <w:pPr>
        <w:spacing w:after="0" w:line="240" w:lineRule="auto"/>
        <w:jc w:val="both"/>
        <w:rPr>
          <w:rFonts w:eastAsia="Source Han Sans CN Regular" w:cstheme="minorHAnsi"/>
          <w:color w:val="00000A"/>
          <w:lang w:eastAsia="zh-CN" w:bidi="hi-IN"/>
        </w:rPr>
      </w:pPr>
    </w:p>
    <w:p w14:paraId="45F74812" w14:textId="77777777" w:rsidR="00493731" w:rsidRDefault="00ED549A">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Sous réserve de ce qui est prévu à l’Annexe, tout Traitement non autorisé, utilisation ou divulgation de Données Personnelles par le Titulaire sont strictement interdits.</w:t>
      </w:r>
    </w:p>
    <w:p w14:paraId="3A94BB92" w14:textId="77777777" w:rsidR="00493731" w:rsidRDefault="00493731">
      <w:pPr>
        <w:spacing w:after="0" w:line="240" w:lineRule="auto"/>
        <w:rPr>
          <w:rFonts w:eastAsia="Source Han Sans CN Regular" w:cstheme="minorHAnsi"/>
          <w:color w:val="00000A"/>
          <w:lang w:eastAsia="zh-CN" w:bidi="hi-IN"/>
        </w:rPr>
      </w:pPr>
    </w:p>
    <w:p w14:paraId="76ECB27E" w14:textId="77777777" w:rsidR="00493731" w:rsidRDefault="00ED549A">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L’Annexe est régie par le droit français conformément au Marché.</w:t>
      </w:r>
    </w:p>
    <w:p w14:paraId="71887F89" w14:textId="77777777" w:rsidR="00493731" w:rsidRDefault="00493731">
      <w:pPr>
        <w:spacing w:after="200" w:line="276" w:lineRule="auto"/>
        <w:ind w:left="720"/>
        <w:contextualSpacing/>
        <w:jc w:val="both"/>
        <w:rPr>
          <w:rFonts w:cstheme="minorHAnsi"/>
          <w:color w:val="00000A"/>
          <w:lang w:bidi="hi-IN"/>
        </w:rPr>
      </w:pPr>
    </w:p>
    <w:p w14:paraId="1C919D0A" w14:textId="77777777" w:rsidR="00493731" w:rsidRDefault="00ED549A">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Tout litige lié à l’Annexe est de la compétence des juridictions françaises conformément au Marché.</w:t>
      </w:r>
    </w:p>
    <w:p w14:paraId="19423C43" w14:textId="77777777" w:rsidR="00493731" w:rsidRDefault="00493731">
      <w:pPr>
        <w:spacing w:after="200" w:line="276" w:lineRule="auto"/>
        <w:contextualSpacing/>
        <w:rPr>
          <w:rFonts w:cstheme="minorHAnsi"/>
          <w:color w:val="00000A"/>
          <w:lang w:bidi="hi-IN"/>
        </w:rPr>
      </w:pPr>
    </w:p>
    <w:p w14:paraId="1D0E8F96" w14:textId="77777777" w:rsidR="00493731" w:rsidRDefault="00ED549A">
      <w:pPr>
        <w:spacing w:after="200" w:line="276" w:lineRule="auto"/>
        <w:contextualSpacing/>
        <w:jc w:val="both"/>
        <w:rPr>
          <w:rFonts w:cstheme="minorHAnsi"/>
          <w:color w:val="00000A"/>
          <w:lang w:bidi="hi-IN"/>
        </w:rPr>
      </w:pPr>
      <w:r>
        <w:rPr>
          <w:rFonts w:cstheme="minorHAnsi"/>
          <w:b/>
          <w:color w:val="00000A"/>
          <w:lang w:bidi="hi-IN"/>
        </w:rPr>
        <w:t>V. Droits et obligations d’Inria vis-à-vis du Titulaire</w:t>
      </w:r>
    </w:p>
    <w:p w14:paraId="52A73EA4"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Inria s’engage à : </w:t>
      </w:r>
    </w:p>
    <w:p w14:paraId="751AE88D" w14:textId="77777777" w:rsidR="00493731" w:rsidRDefault="00493731">
      <w:pPr>
        <w:spacing w:after="0" w:line="240" w:lineRule="auto"/>
        <w:jc w:val="both"/>
        <w:rPr>
          <w:rFonts w:eastAsia="Source Han Sans CN Regular" w:cstheme="minorHAnsi"/>
          <w:color w:val="00000A"/>
          <w:lang w:eastAsia="zh-CN" w:bidi="hi-IN"/>
        </w:rPr>
      </w:pPr>
    </w:p>
    <w:p w14:paraId="2458544C"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fournir au Titulaire certaines Données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Personnelles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 xml:space="preserve">objet du </w:t>
      </w:r>
      <w:proofErr w:type="gramStart"/>
      <w:r>
        <w:rPr>
          <w:rFonts w:eastAsia="Source Han Sans CN Regular" w:cstheme="minorHAnsi"/>
          <w:color w:val="00000A"/>
          <w:lang w:eastAsia="zh-CN" w:bidi="hi-IN"/>
        </w:rPr>
        <w:t>Traitement;</w:t>
      </w:r>
      <w:proofErr w:type="gramEnd"/>
    </w:p>
    <w:p w14:paraId="6BA6B0D0" w14:textId="77777777" w:rsidR="00493731" w:rsidRDefault="00493731">
      <w:pPr>
        <w:spacing w:after="0" w:line="240" w:lineRule="auto"/>
        <w:jc w:val="both"/>
        <w:rPr>
          <w:rFonts w:eastAsia="Source Han Sans CN Regular" w:cstheme="minorHAnsi"/>
          <w:color w:val="00000A"/>
          <w:lang w:eastAsia="zh-CN" w:bidi="hi-IN"/>
        </w:rPr>
      </w:pPr>
    </w:p>
    <w:p w14:paraId="74DA0728"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toutes les informations et instructions documentées nécessaires à la bonne exécution du Traitement des données à caractère </w:t>
      </w:r>
      <w:proofErr w:type="gramStart"/>
      <w:r>
        <w:rPr>
          <w:rFonts w:eastAsia="Source Han Sans CN Regular" w:cstheme="minorHAnsi"/>
          <w:color w:val="00000A"/>
          <w:lang w:eastAsia="zh-CN" w:bidi="hi-IN"/>
        </w:rPr>
        <w:t>personnel;</w:t>
      </w:r>
      <w:proofErr w:type="gramEnd"/>
    </w:p>
    <w:p w14:paraId="6B518370" w14:textId="77777777" w:rsidR="00493731" w:rsidRDefault="00493731">
      <w:pPr>
        <w:spacing w:after="0" w:line="240" w:lineRule="auto"/>
        <w:jc w:val="both"/>
        <w:rPr>
          <w:rFonts w:eastAsia="Source Han Sans CN Regular" w:cstheme="minorHAnsi"/>
          <w:color w:val="00000A"/>
          <w:lang w:eastAsia="zh-CN" w:bidi="hi-IN"/>
        </w:rPr>
      </w:pPr>
    </w:p>
    <w:p w14:paraId="312C4DE9"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-indiquer au Titulaire toute évolution des Traitements des données à caractère </w:t>
      </w:r>
      <w:proofErr w:type="gramStart"/>
      <w:r>
        <w:rPr>
          <w:rFonts w:eastAsia="Source Han Sans CN Regular" w:cstheme="minorHAnsi"/>
          <w:color w:val="00000A"/>
          <w:lang w:eastAsia="zh-CN" w:bidi="hi-IN"/>
        </w:rPr>
        <w:t>personnel;</w:t>
      </w:r>
      <w:proofErr w:type="gramEnd"/>
    </w:p>
    <w:p w14:paraId="0BB59E9E" w14:textId="77777777" w:rsidR="00493731" w:rsidRDefault="00493731">
      <w:pPr>
        <w:spacing w:after="0" w:line="240" w:lineRule="auto"/>
        <w:jc w:val="both"/>
        <w:rPr>
          <w:rFonts w:eastAsia="Source Han Sans CN Regular" w:cstheme="minorHAnsi"/>
          <w:color w:val="00000A"/>
          <w:lang w:eastAsia="zh-CN" w:bidi="hi-IN"/>
        </w:rPr>
      </w:pPr>
    </w:p>
    <w:p w14:paraId="5192C500"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les coordonnées de son interlocuteur ou, le cas échéant, de sa </w:t>
      </w:r>
      <w:proofErr w:type="gramStart"/>
      <w:r>
        <w:rPr>
          <w:rFonts w:eastAsia="Source Han Sans CN Regular" w:cstheme="minorHAnsi"/>
          <w:color w:val="00000A"/>
          <w:lang w:eastAsia="zh-CN" w:bidi="hi-IN"/>
        </w:rPr>
        <w:t>Déléguée;</w:t>
      </w:r>
      <w:proofErr w:type="gramEnd"/>
    </w:p>
    <w:p w14:paraId="069C7449" w14:textId="77777777" w:rsidR="00493731" w:rsidRDefault="00493731">
      <w:pPr>
        <w:spacing w:after="0" w:line="240" w:lineRule="auto"/>
        <w:jc w:val="both"/>
        <w:rPr>
          <w:rFonts w:eastAsia="Source Han Sans CN Regular" w:cstheme="minorHAnsi"/>
          <w:color w:val="00000A"/>
          <w:lang w:eastAsia="zh-CN" w:bidi="hi-IN"/>
        </w:rPr>
      </w:pPr>
    </w:p>
    <w:p w14:paraId="3B25BB7C"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-notifier les Violations auprès de l’Autorité de contrôle compétente ;</w:t>
      </w:r>
    </w:p>
    <w:p w14:paraId="319648E8" w14:textId="77777777" w:rsidR="00493731" w:rsidRDefault="00493731">
      <w:pPr>
        <w:spacing w:after="0" w:line="240" w:lineRule="auto"/>
        <w:jc w:val="both"/>
        <w:rPr>
          <w:rFonts w:eastAsia="Source Han Sans CN Regular" w:cstheme="minorHAnsi"/>
          <w:color w:val="00000A"/>
          <w:lang w:eastAsia="zh-CN" w:bidi="hi-IN"/>
        </w:rPr>
      </w:pPr>
    </w:p>
    <w:p w14:paraId="6D77C358"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-veiller, au préalable et pendant toute la durée du Traitement, au respect des obligations prévues par le Règlement Européen sur la Protection des Données de la part du </w:t>
      </w:r>
      <w:proofErr w:type="gramStart"/>
      <w:r>
        <w:rPr>
          <w:rFonts w:eastAsia="Source Han Sans CN Regular" w:cstheme="minorHAnsi"/>
          <w:color w:val="00000A"/>
          <w:lang w:eastAsia="zh-CN" w:bidi="hi-IN"/>
        </w:rPr>
        <w:t>Titulaire;</w:t>
      </w:r>
      <w:proofErr w:type="gramEnd"/>
    </w:p>
    <w:p w14:paraId="268E09B8" w14:textId="77777777" w:rsidR="00493731" w:rsidRDefault="00493731">
      <w:pPr>
        <w:spacing w:after="0" w:line="240" w:lineRule="auto"/>
        <w:jc w:val="both"/>
        <w:rPr>
          <w:rFonts w:eastAsia="Source Han Sans CN Regular" w:cstheme="minorHAnsi"/>
          <w:color w:val="00000A"/>
          <w:lang w:eastAsia="zh-CN" w:bidi="hi-IN"/>
        </w:rPr>
      </w:pPr>
    </w:p>
    <w:p w14:paraId="3217B056"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 dispose du droit de :</w:t>
      </w:r>
    </w:p>
    <w:p w14:paraId="51D49A93" w14:textId="77777777" w:rsidR="00493731" w:rsidRDefault="00493731">
      <w:pPr>
        <w:spacing w:after="0" w:line="240" w:lineRule="auto"/>
        <w:jc w:val="both"/>
        <w:rPr>
          <w:rFonts w:eastAsia="Source Han Sans CN Regular" w:cstheme="minorHAnsi"/>
          <w:color w:val="00000A"/>
          <w:lang w:eastAsia="zh-CN" w:bidi="hi-IN"/>
        </w:rPr>
      </w:pPr>
    </w:p>
    <w:p w14:paraId="643AD03E"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 à première demande, la communication de tout élément, pièce ou documentation permettant de garantir qu’il respecte les exigences du Règlement Européen sur la Protection des Données et de l’Annexe ;</w:t>
      </w:r>
    </w:p>
    <w:p w14:paraId="3F53C85E" w14:textId="77777777" w:rsidR="00493731" w:rsidRDefault="00493731">
      <w:pPr>
        <w:spacing w:after="0" w:line="240" w:lineRule="auto"/>
        <w:jc w:val="both"/>
        <w:rPr>
          <w:rFonts w:eastAsia="Source Han Sans CN Regular" w:cstheme="minorHAnsi"/>
          <w:color w:val="00000A"/>
          <w:lang w:eastAsia="zh-CN" w:bidi="hi-IN"/>
        </w:rPr>
      </w:pPr>
    </w:p>
    <w:p w14:paraId="0C3AA2EE"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-formuler des objections et des réserves sur le sous-traitant sélectionné par le Titulaire ;</w:t>
      </w:r>
    </w:p>
    <w:p w14:paraId="408943B3" w14:textId="77777777" w:rsidR="00493731" w:rsidRDefault="00493731">
      <w:pPr>
        <w:spacing w:after="0" w:line="240" w:lineRule="auto"/>
        <w:jc w:val="both"/>
        <w:rPr>
          <w:rFonts w:eastAsia="Source Han Sans CN Regular" w:cstheme="minorHAnsi"/>
          <w:color w:val="00000A"/>
          <w:lang w:eastAsia="zh-CN" w:bidi="hi-IN"/>
        </w:rPr>
      </w:pPr>
    </w:p>
    <w:p w14:paraId="6CF70F8E"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-superviser le Traitement, y compris réaliser les audits et les inspections auprès du Titulaire afin de s’assurer du respect par ce dernier des exigences du Règlement Européen sur la Protection des Données et de l’Annexe ;</w:t>
      </w:r>
    </w:p>
    <w:p w14:paraId="5D1C9925" w14:textId="77777777" w:rsidR="00493731" w:rsidRDefault="00493731">
      <w:pPr>
        <w:spacing w:after="0" w:line="240" w:lineRule="auto"/>
        <w:jc w:val="both"/>
        <w:rPr>
          <w:rFonts w:eastAsia="Source Han Sans CN Regular" w:cstheme="minorHAnsi"/>
          <w:color w:val="00000A"/>
          <w:lang w:eastAsia="zh-CN" w:bidi="hi-IN"/>
        </w:rPr>
      </w:pPr>
    </w:p>
    <w:p w14:paraId="2D2C0346"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l’assistance du Titulaire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C865E50" w14:textId="77777777" w:rsidR="00493731" w:rsidRDefault="00493731">
      <w:pPr>
        <w:spacing w:after="0" w:line="240" w:lineRule="auto"/>
        <w:rPr>
          <w:rFonts w:eastAsia="Source Han Sans CN Regular" w:cstheme="minorHAnsi"/>
          <w:color w:val="00000A"/>
          <w:lang w:eastAsia="zh-CN" w:bidi="hi-IN"/>
        </w:rPr>
      </w:pPr>
    </w:p>
    <w:p w14:paraId="19DCDA4A" w14:textId="77777777" w:rsidR="00493731" w:rsidRDefault="00ED549A">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48AEF757" w14:textId="77777777" w:rsidR="00493731" w:rsidRDefault="00ED549A">
      <w:pPr>
        <w:spacing w:after="0" w:line="240" w:lineRule="auto"/>
        <w:jc w:val="center"/>
        <w:rPr>
          <w:rFonts w:eastAsia="Source Han Sans CN Regular" w:cstheme="minorHAnsi"/>
          <w:color w:val="00000A"/>
          <w:lang w:eastAsia="zh-CN" w:bidi="hi-IN"/>
        </w:rPr>
      </w:pPr>
      <w:r>
        <w:rPr>
          <w:rFonts w:eastAsia="Source Han Sans CN Regular" w:cstheme="minorHAnsi"/>
          <w:color w:val="00000A"/>
          <w:lang w:eastAsia="zh-CN" w:bidi="hi-IN"/>
        </w:rPr>
        <w:lastRenderedPageBreak/>
        <w:t>SOUS-ANNEXE 1 - MODÈLE DE LETTRE D’ENGAGEMENT DE CONFIDENTIALITÉ INDIVIDUELLE</w:t>
      </w:r>
    </w:p>
    <w:p w14:paraId="7B538FC1" w14:textId="77777777" w:rsidR="00493731" w:rsidRDefault="00493731">
      <w:pPr>
        <w:spacing w:after="0" w:line="240" w:lineRule="auto"/>
        <w:rPr>
          <w:rFonts w:eastAsia="Source Han Sans CN Regular" w:cstheme="minorHAnsi"/>
          <w:color w:val="00000A"/>
          <w:lang w:eastAsia="zh-CN" w:bidi="hi-IN"/>
        </w:rPr>
      </w:pPr>
    </w:p>
    <w:p w14:paraId="699B0BF6" w14:textId="33051F30"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Dans le cadre du </w:t>
      </w:r>
      <w:r w:rsidRPr="00336FA8">
        <w:rPr>
          <w:rFonts w:eastAsia="Source Han Sans CN Regular" w:cstheme="minorHAnsi"/>
          <w:color w:val="00000A"/>
          <w:u w:val="single"/>
          <w:lang w:eastAsia="zh-CN" w:bidi="hi-IN"/>
        </w:rPr>
        <w:t>marché</w:t>
      </w:r>
      <w:r>
        <w:rPr>
          <w:rFonts w:eastAsia="Source Han Sans CN Regular" w:cstheme="minorHAnsi"/>
          <w:color w:val="00000A"/>
          <w:lang w:eastAsia="zh-CN" w:bidi="hi-IN"/>
        </w:rPr>
        <w:t xml:space="preserve"> [</w:t>
      </w:r>
      <w:r w:rsidR="00336FA8" w:rsidRPr="00336FA8">
        <w:rPr>
          <w:rFonts w:eastAsia="Source Han Sans CN Regular" w:cstheme="minorHAnsi"/>
          <w:color w:val="00000A"/>
          <w:lang w:eastAsia="zh-CN" w:bidi="hi-IN"/>
        </w:rPr>
        <w:t>n°</w:t>
      </w:r>
      <w:r w:rsidR="00336FA8" w:rsidRPr="00336FA8">
        <w:rPr>
          <w:rFonts w:eastAsia="Source Han Sans CN Regular" w:cstheme="minorHAnsi"/>
          <w:b/>
          <w:bCs/>
          <w:color w:val="00000A"/>
          <w:lang w:eastAsia="zh-CN" w:bidi="hi-IN"/>
        </w:rPr>
        <w:t>2025-0905</w:t>
      </w:r>
      <w:r w:rsidR="00336FA8" w:rsidRPr="00336FA8">
        <w:rPr>
          <w:rFonts w:eastAsia="Source Han Sans CN Regular" w:cstheme="minorHAnsi"/>
          <w:color w:val="00000A"/>
          <w:lang w:eastAsia="zh-CN" w:bidi="hi-IN"/>
        </w:rPr>
        <w:t xml:space="preserve"> intitulé « </w:t>
      </w:r>
      <w:r w:rsidR="00336FA8" w:rsidRPr="00336FA8">
        <w:rPr>
          <w:rFonts w:eastAsia="Source Han Sans CN Regular" w:cstheme="minorHAnsi"/>
          <w:b/>
          <w:bCs/>
          <w:color w:val="00000A"/>
          <w:lang w:eastAsia="zh-CN" w:bidi="hi-IN"/>
        </w:rPr>
        <w:t>Diagnostic sur les risques psychosociaux (RPS) du Centre Inria de l’Université de Lille ».</w:t>
      </w:r>
      <w:r w:rsidRPr="00336FA8">
        <w:rPr>
          <w:rFonts w:eastAsia="Source Han Sans CN Regular" w:cstheme="minorHAnsi"/>
          <w:b/>
          <w:bCs/>
          <w:color w:val="00000A"/>
          <w:lang w:eastAsia="zh-CN" w:bidi="hi-IN"/>
        </w:rPr>
        <w:t>]</w:t>
      </w:r>
      <w:r>
        <w:rPr>
          <w:rFonts w:eastAsia="Source Han Sans CN Regular" w:cstheme="minorHAnsi"/>
          <w:color w:val="00000A"/>
          <w:lang w:eastAsia="zh-CN" w:bidi="hi-IN"/>
        </w:rPr>
        <w:t xml:space="preserve"> </w:t>
      </w:r>
      <w:r>
        <w:rPr>
          <w:rFonts w:eastAsia="Source Han Sans CN Regular" w:cstheme="minorHAnsi"/>
          <w:color w:val="00000A"/>
          <w:spacing w:val="-2"/>
          <w:lang w:eastAsia="zh-CN" w:bidi="hi-IN"/>
        </w:rPr>
        <w:t xml:space="preserve">(ci-après désigné par « Marché ») conclu entre le Titulaire et Inria, </w:t>
      </w:r>
      <w:r w:rsidRPr="00C37C0B">
        <w:rPr>
          <w:rFonts w:eastAsia="Source Han Sans CN Regular" w:cstheme="minorHAnsi"/>
          <w:color w:val="00000A"/>
          <w:spacing w:val="-2"/>
          <w:u w:val="single"/>
          <w:lang w:eastAsia="zh-CN" w:bidi="hi-IN"/>
        </w:rPr>
        <w:t xml:space="preserve">le </w:t>
      </w:r>
      <w:r w:rsidRPr="00C37C0B">
        <w:rPr>
          <w:rFonts w:eastAsia="Source Han Sans CN Regular" w:cstheme="minorHAnsi"/>
          <w:color w:val="00000A"/>
          <w:u w:val="single"/>
          <w:lang w:eastAsia="zh-CN" w:bidi="hi-IN"/>
        </w:rPr>
        <w:t>Titulaire va être amené à</w:t>
      </w:r>
      <w:r>
        <w:rPr>
          <w:rFonts w:eastAsia="Source Han Sans CN Regular" w:cstheme="minorHAnsi"/>
          <w:color w:val="00000A"/>
          <w:lang w:eastAsia="zh-CN" w:bidi="hi-IN"/>
        </w:rPr>
        <w:t xml:space="preserve"> [</w:t>
      </w:r>
      <w:r w:rsidR="00560CFE" w:rsidRPr="00560CFE">
        <w:rPr>
          <w:rFonts w:eastAsia="Source Han Sans CN Regular" w:cstheme="minorHAnsi"/>
          <w:b/>
          <w:bCs/>
          <w:color w:val="00000A"/>
          <w:lang w:eastAsia="zh-CN" w:bidi="hi-IN"/>
        </w:rPr>
        <w:t xml:space="preserve">réaliser un diagnostic sur les risques psychosociaux (RPS) et rédiger un plan local de prévention </w:t>
      </w:r>
      <w:r w:rsidR="00560CFE" w:rsidRPr="00560CFE">
        <w:rPr>
          <w:rFonts w:eastAsia="Source Han Sans CN Regular" w:cstheme="minorHAnsi"/>
          <w:color w:val="00000A"/>
          <w:lang w:eastAsia="zh-CN" w:bidi="hi-IN"/>
        </w:rPr>
        <w:t xml:space="preserve">(tranche ferme, prestation de 4 à 6 mois), </w:t>
      </w:r>
      <w:r w:rsidR="00560CFE" w:rsidRPr="00560CFE">
        <w:rPr>
          <w:rFonts w:eastAsia="Source Han Sans CN Regular" w:cstheme="minorHAnsi"/>
          <w:b/>
          <w:bCs/>
          <w:color w:val="00000A"/>
          <w:lang w:eastAsia="zh-CN" w:bidi="hi-IN"/>
        </w:rPr>
        <w:t>suivi d’une potentielle étape pour le suivi du plan local de prévention</w:t>
      </w:r>
      <w:r w:rsidR="00560CFE" w:rsidRPr="00560CFE">
        <w:rPr>
          <w:rFonts w:eastAsia="Source Han Sans CN Regular" w:cstheme="minorHAnsi"/>
          <w:color w:val="00000A"/>
          <w:lang w:eastAsia="zh-CN" w:bidi="hi-IN"/>
        </w:rPr>
        <w:t xml:space="preserve"> (tranche optionnelle 1, prestation de 6 mois à 12 mois), réaliser toute(s) prestation(s) similaire(s) ou de même nature entrant dans le cadre de la prestation du marché</w:t>
      </w:r>
      <w:r>
        <w:rPr>
          <w:rFonts w:eastAsia="Source Han Sans CN Regular" w:cstheme="minorHAnsi"/>
          <w:color w:val="00000A"/>
          <w:lang w:eastAsia="zh-CN" w:bidi="hi-IN"/>
        </w:rPr>
        <w:t>] au profit d’Inria, le Titulaire va recevoir un certain nombre d'informations qui nécessitent bien entendu le respect de la plus entière confidentialité.</w:t>
      </w:r>
    </w:p>
    <w:p w14:paraId="7C26BBD3" w14:textId="77777777" w:rsidR="00493731" w:rsidRDefault="00493731">
      <w:pPr>
        <w:spacing w:after="0" w:line="240" w:lineRule="auto"/>
        <w:jc w:val="both"/>
        <w:rPr>
          <w:rFonts w:eastAsia="Source Han Sans CN Regular" w:cstheme="minorHAnsi"/>
          <w:color w:val="00000A"/>
          <w:lang w:eastAsia="zh-CN" w:bidi="hi-IN"/>
        </w:rPr>
      </w:pPr>
    </w:p>
    <w:p w14:paraId="75007739"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DEAC35D" w14:textId="77777777" w:rsidR="00493731" w:rsidRDefault="00493731">
      <w:pPr>
        <w:spacing w:after="0" w:line="240" w:lineRule="auto"/>
        <w:jc w:val="both"/>
        <w:rPr>
          <w:rFonts w:eastAsia="Source Han Sans CN Regular" w:cstheme="minorHAnsi"/>
          <w:color w:val="00000A"/>
          <w:lang w:eastAsia="zh-CN" w:bidi="hi-IN"/>
        </w:rPr>
      </w:pPr>
    </w:p>
    <w:p w14:paraId="225591CA" w14:textId="77777777" w:rsidR="00493731" w:rsidRDefault="00ED549A">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Pr>
          <w:rFonts w:eastAsia="Source Han Sans CN Regular" w:cstheme="minorHAnsi"/>
          <w:color w:val="00000A"/>
          <w:spacing w:val="-2"/>
          <w:lang w:eastAsia="zh-CN" w:bidi="hi-IN"/>
        </w:rPr>
        <w:t xml:space="preserve">toute opération ou ensemble d’opérations portant sur des Données à caractère personnel,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3DEFFD3B" w14:textId="4E36E59A" w:rsidR="00DC71A7" w:rsidRDefault="00ED549A">
      <w:pPr>
        <w:spacing w:after="0" w:line="240" w:lineRule="auto"/>
        <w:jc w:val="both"/>
        <w:rPr>
          <w:rFonts w:eastAsia="Source Han Sans CN Regular" w:cstheme="minorHAnsi"/>
          <w:color w:val="00000A"/>
          <w:spacing w:val="-2"/>
          <w:lang w:eastAsia="zh-CN" w:bidi="hi-IN"/>
        </w:rPr>
      </w:pPr>
      <w:r w:rsidRPr="00C37C0B">
        <w:rPr>
          <w:rFonts w:eastAsia="Source Han Sans CN Regular" w:cstheme="minorHAnsi"/>
          <w:color w:val="00000A"/>
          <w:spacing w:val="-2"/>
          <w:u w:val="single"/>
          <w:lang w:eastAsia="zh-CN" w:bidi="hi-IN"/>
        </w:rPr>
        <w:t>Les Traitements prévus au titre du Marché son</w:t>
      </w:r>
      <w:r w:rsidR="00DE5FD5">
        <w:rPr>
          <w:rFonts w:eastAsia="Source Han Sans CN Regular" w:cstheme="minorHAnsi"/>
          <w:color w:val="00000A"/>
          <w:spacing w:val="-2"/>
          <w:u w:val="single"/>
          <w:lang w:eastAsia="zh-CN" w:bidi="hi-IN"/>
        </w:rPr>
        <w:t>t les suivants</w:t>
      </w:r>
      <w:r w:rsidR="001B79BB">
        <w:rPr>
          <w:rFonts w:eastAsia="Source Han Sans CN Regular" w:cstheme="minorHAnsi"/>
          <w:color w:val="00000A"/>
          <w:spacing w:val="-2"/>
          <w:u w:val="single"/>
          <w:lang w:eastAsia="zh-CN" w:bidi="hi-IN"/>
        </w:rPr>
        <w:t xml:space="preserve"> </w:t>
      </w:r>
      <w:r>
        <w:rPr>
          <w:rFonts w:eastAsia="Source Han Sans CN Regular" w:cstheme="minorHAnsi"/>
          <w:color w:val="00000A"/>
          <w:spacing w:val="-2"/>
          <w:lang w:eastAsia="zh-CN" w:bidi="hi-IN"/>
        </w:rPr>
        <w:t xml:space="preserve">: </w:t>
      </w:r>
    </w:p>
    <w:p w14:paraId="20AE758F" w14:textId="77777777" w:rsidR="00DC71A7" w:rsidRPr="00C462A3" w:rsidRDefault="00ED549A" w:rsidP="00DC71A7">
      <w:pPr>
        <w:pStyle w:val="Paragraphedeliste"/>
        <w:numPr>
          <w:ilvl w:val="0"/>
          <w:numId w:val="10"/>
        </w:numPr>
        <w:shd w:val="clear" w:color="auto" w:fill="FFFFFF" w:themeFill="background1"/>
        <w:spacing w:after="0" w:line="240" w:lineRule="auto"/>
        <w:ind w:left="283" w:hanging="283"/>
        <w:rPr>
          <w:b/>
          <w:i/>
          <w:iCs/>
        </w:rPr>
      </w:pPr>
      <w:r>
        <w:rPr>
          <w:rFonts w:eastAsia="Source Han Sans CN Regular" w:cstheme="minorHAnsi"/>
          <w:lang w:eastAsia="zh-CN"/>
        </w:rPr>
        <w:t>[</w:t>
      </w:r>
      <w:r w:rsidR="00DC71A7" w:rsidRPr="00C462A3">
        <w:rPr>
          <w:b/>
          <w:i/>
          <w:iCs/>
        </w:rPr>
        <w:t>Élaboration du diagnostic RPS</w:t>
      </w:r>
      <w:r w:rsidR="00DC71A7">
        <w:rPr>
          <w:b/>
          <w:i/>
          <w:iCs/>
        </w:rPr>
        <w:t xml:space="preserve"> </w:t>
      </w:r>
      <w:r w:rsidR="00DC71A7" w:rsidRPr="00E90137">
        <w:rPr>
          <w:bCs/>
          <w:i/>
          <w:iCs/>
        </w:rPr>
        <w:t>(tranche ferme)</w:t>
      </w:r>
    </w:p>
    <w:p w14:paraId="5FE0C5A4" w14:textId="04601AC4"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 xml:space="preserve">Analyse de la demande contextualisée (état des lieux quantitatif et qualitatif concernant les risques psychosociaux auxquels seraient exposés les </w:t>
      </w:r>
      <w:r w:rsidRPr="00AD4F15">
        <w:rPr>
          <w:rFonts w:eastAsia="Times New Roman" w:cs="Times New Roman"/>
          <w:lang w:eastAsia="fr-FR"/>
        </w:rPr>
        <w:t>agents</w:t>
      </w:r>
      <w:r w:rsidRPr="00C462A3">
        <w:rPr>
          <w:rFonts w:eastAsia="Times New Roman" w:cs="Times New Roman"/>
          <w:lang w:eastAsia="fr-FR"/>
        </w:rPr>
        <w:t>) ;</w:t>
      </w:r>
    </w:p>
    <w:p w14:paraId="4D0B047C" w14:textId="065C21B4"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 xml:space="preserve">Réalisation d'un pré-diagnostic (repérer les déterminants économiques et sociaux, les modes d’organisation des activités, les représentations individuelles et collectives des </w:t>
      </w:r>
      <w:r w:rsidRPr="00AD4F15">
        <w:rPr>
          <w:rFonts w:eastAsia="Times New Roman" w:cs="Times New Roman"/>
          <w:lang w:eastAsia="fr-FR"/>
        </w:rPr>
        <w:t xml:space="preserve">agents </w:t>
      </w:r>
      <w:r w:rsidRPr="00C462A3">
        <w:rPr>
          <w:rFonts w:eastAsia="Times New Roman" w:cs="Times New Roman"/>
          <w:lang w:eastAsia="fr-FR"/>
        </w:rPr>
        <w:t>- tout niveau hiérarchique confondu - susceptibles d’expliquer la présence ou non de ce</w:t>
      </w:r>
      <w:r>
        <w:rPr>
          <w:rFonts w:eastAsia="Times New Roman" w:cs="Times New Roman"/>
          <w:lang w:eastAsia="fr-FR"/>
        </w:rPr>
        <w:t>s</w:t>
      </w:r>
      <w:r w:rsidRPr="00C462A3">
        <w:rPr>
          <w:rFonts w:eastAsia="Times New Roman" w:cs="Times New Roman"/>
          <w:lang w:eastAsia="fr-FR"/>
        </w:rPr>
        <w:t xml:space="preserve"> risque</w:t>
      </w:r>
      <w:r>
        <w:rPr>
          <w:rFonts w:eastAsia="Times New Roman" w:cs="Times New Roman"/>
          <w:lang w:eastAsia="fr-FR"/>
        </w:rPr>
        <w:t>s</w:t>
      </w:r>
      <w:r w:rsidRPr="00C462A3">
        <w:rPr>
          <w:rFonts w:eastAsia="Times New Roman" w:cs="Times New Roman"/>
          <w:lang w:eastAsia="fr-FR"/>
        </w:rPr>
        <w:t>) ;</w:t>
      </w:r>
    </w:p>
    <w:p w14:paraId="3AB7F611" w14:textId="186C9255"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Définition d'une stratégie d'intervention et mise en place de la démarche avec les interlocuteurs de l’</w:t>
      </w:r>
      <w:r>
        <w:rPr>
          <w:rFonts w:eastAsia="Times New Roman" w:cs="Times New Roman"/>
          <w:lang w:eastAsia="fr-FR"/>
        </w:rPr>
        <w:t>organisation</w:t>
      </w:r>
      <w:r w:rsidRPr="00C462A3">
        <w:rPr>
          <w:rFonts w:eastAsia="Times New Roman" w:cs="Times New Roman"/>
          <w:lang w:eastAsia="fr-FR"/>
        </w:rPr>
        <w:t> (direction</w:t>
      </w:r>
      <w:r>
        <w:rPr>
          <w:rFonts w:eastAsia="Times New Roman" w:cs="Times New Roman"/>
          <w:lang w:eastAsia="fr-FR"/>
        </w:rPr>
        <w:t xml:space="preserve">, chargée de prévention, responsable RH, </w:t>
      </w:r>
      <w:r w:rsidRPr="00C462A3">
        <w:rPr>
          <w:rFonts w:eastAsia="Times New Roman" w:cs="Times New Roman"/>
          <w:lang w:eastAsia="fr-FR"/>
        </w:rPr>
        <w:t>responsables d</w:t>
      </w:r>
      <w:r>
        <w:rPr>
          <w:rFonts w:eastAsia="Times New Roman" w:cs="Times New Roman"/>
          <w:lang w:eastAsia="fr-FR"/>
        </w:rPr>
        <w:t>’équipe et de service</w:t>
      </w:r>
      <w:r w:rsidRPr="00C462A3">
        <w:rPr>
          <w:rFonts w:eastAsia="Times New Roman" w:cs="Times New Roman"/>
          <w:lang w:eastAsia="fr-FR"/>
        </w:rPr>
        <w:t xml:space="preserve">, </w:t>
      </w:r>
      <w:r w:rsidRPr="00AD4F15">
        <w:rPr>
          <w:rFonts w:eastAsia="Times New Roman" w:cs="Times New Roman"/>
          <w:lang w:eastAsia="fr-FR"/>
        </w:rPr>
        <w:t xml:space="preserve">agents </w:t>
      </w:r>
      <w:r>
        <w:rPr>
          <w:rFonts w:eastAsia="Times New Roman" w:cs="Times New Roman"/>
          <w:lang w:eastAsia="fr-FR"/>
        </w:rPr>
        <w:t>et représentants du personnel</w:t>
      </w:r>
      <w:r w:rsidRPr="00C462A3">
        <w:rPr>
          <w:rFonts w:eastAsia="Times New Roman" w:cs="Times New Roman"/>
          <w:lang w:eastAsia="fr-FR"/>
        </w:rPr>
        <w:t>) ;</w:t>
      </w:r>
    </w:p>
    <w:p w14:paraId="3E67CF08" w14:textId="77777777"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 xml:space="preserve">Diagnostic approfondi avec analyse de situations </w:t>
      </w:r>
      <w:r>
        <w:rPr>
          <w:rFonts w:eastAsia="Times New Roman" w:cs="Times New Roman"/>
          <w:lang w:eastAsia="fr-FR"/>
        </w:rPr>
        <w:t>sensibles</w:t>
      </w:r>
      <w:r w:rsidRPr="00C462A3">
        <w:rPr>
          <w:rFonts w:eastAsia="Times New Roman" w:cs="Times New Roman"/>
          <w:lang w:eastAsia="fr-FR"/>
        </w:rPr>
        <w:t xml:space="preserve">, passation d'entretiens </w:t>
      </w:r>
      <w:r>
        <w:rPr>
          <w:rFonts w:eastAsia="Times New Roman" w:cs="Times New Roman"/>
          <w:lang w:eastAsia="fr-FR"/>
        </w:rPr>
        <w:t>et</w:t>
      </w:r>
      <w:r w:rsidRPr="00C462A3">
        <w:rPr>
          <w:rFonts w:eastAsia="Times New Roman" w:cs="Times New Roman"/>
          <w:lang w:eastAsia="fr-FR"/>
        </w:rPr>
        <w:t xml:space="preserve"> de questionnaires (avec compétences statistiques requises pour l’analyse des résultats) ;</w:t>
      </w:r>
    </w:p>
    <w:p w14:paraId="2F7E2C1E" w14:textId="77777777"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Formulation de préconisation</w:t>
      </w:r>
      <w:r>
        <w:rPr>
          <w:rFonts w:eastAsia="Times New Roman" w:cs="Times New Roman"/>
          <w:lang w:eastAsia="fr-FR"/>
        </w:rPr>
        <w:t>s</w:t>
      </w:r>
      <w:r w:rsidRPr="00C462A3">
        <w:rPr>
          <w:rFonts w:eastAsia="Times New Roman" w:cs="Times New Roman"/>
          <w:lang w:eastAsia="fr-FR"/>
        </w:rPr>
        <w:t xml:space="preserve"> pour alimenter un plan d’action et</w:t>
      </w:r>
      <w:r>
        <w:rPr>
          <w:rFonts w:eastAsia="Times New Roman" w:cs="Times New Roman"/>
          <w:lang w:eastAsia="fr-FR"/>
        </w:rPr>
        <w:t xml:space="preserve"> pour aider Inria à</w:t>
      </w:r>
      <w:r w:rsidRPr="00C462A3">
        <w:rPr>
          <w:rFonts w:eastAsia="Times New Roman" w:cs="Times New Roman"/>
          <w:lang w:eastAsia="fr-FR"/>
        </w:rPr>
        <w:t xml:space="preserve"> mettre à jour le Document Unique d’Évaluation des Risques Professionnels ;</w:t>
      </w:r>
    </w:p>
    <w:p w14:paraId="166F35F2" w14:textId="2932235E"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lang w:eastAsia="fr-FR"/>
        </w:rPr>
      </w:pPr>
      <w:r w:rsidRPr="00C462A3">
        <w:rPr>
          <w:rFonts w:eastAsia="Times New Roman" w:cs="Times New Roman"/>
          <w:lang w:eastAsia="fr-FR"/>
        </w:rPr>
        <w:t>Restitution</w:t>
      </w:r>
      <w:r w:rsidRPr="00BF0790">
        <w:rPr>
          <w:rFonts w:eastAsia="Times New Roman" w:cs="Times New Roman"/>
          <w:lang w:eastAsia="fr-FR"/>
        </w:rPr>
        <w:t xml:space="preserve"> des résultats (1) au comité de pilotage, (2) au sein de notre formation spécialisée en santé, sécurité et conditions de travail ainsi (3) qu’en plénière, à destination de l’ensemble des agents.</w:t>
      </w:r>
    </w:p>
    <w:p w14:paraId="03C49D36" w14:textId="77777777" w:rsidR="00DC71A7" w:rsidRPr="00C462A3" w:rsidRDefault="00DC71A7" w:rsidP="00DC71A7">
      <w:pPr>
        <w:pStyle w:val="Paragraphedeliste"/>
        <w:numPr>
          <w:ilvl w:val="0"/>
          <w:numId w:val="10"/>
        </w:numPr>
        <w:shd w:val="clear" w:color="auto" w:fill="FFFFFF" w:themeFill="background1"/>
        <w:spacing w:after="0" w:line="240" w:lineRule="auto"/>
        <w:ind w:left="283" w:hanging="283"/>
        <w:rPr>
          <w:b/>
          <w:i/>
          <w:iCs/>
        </w:rPr>
      </w:pPr>
      <w:r w:rsidRPr="00C462A3">
        <w:rPr>
          <w:b/>
          <w:i/>
          <w:iCs/>
        </w:rPr>
        <w:t xml:space="preserve">Élaboration du plan d’action RPS </w:t>
      </w:r>
    </w:p>
    <w:p w14:paraId="28CFC7F5" w14:textId="121CBD75" w:rsidR="00DC71A7" w:rsidRPr="00C462A3"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i/>
          <w:iCs/>
          <w:lang w:eastAsia="fr-FR"/>
        </w:rPr>
      </w:pPr>
      <w:r w:rsidRPr="00C462A3">
        <w:rPr>
          <w:rFonts w:eastAsia="Times New Roman" w:cs="Times New Roman"/>
          <w:i/>
          <w:iCs/>
          <w:lang w:eastAsia="fr-FR"/>
        </w:rPr>
        <w:t>Proposer des mesures de prévention primaire, secondaire et tertiair</w:t>
      </w:r>
      <w:r>
        <w:rPr>
          <w:rFonts w:eastAsia="Times New Roman" w:cs="Times New Roman"/>
          <w:i/>
          <w:iCs/>
          <w:lang w:eastAsia="fr-FR"/>
        </w:rPr>
        <w:t xml:space="preserve">e </w:t>
      </w:r>
      <w:r w:rsidRPr="00C462A3">
        <w:rPr>
          <w:rFonts w:eastAsia="Times New Roman" w:cs="Times New Roman"/>
          <w:i/>
          <w:iCs/>
          <w:lang w:eastAsia="fr-FR"/>
        </w:rPr>
        <w:t>susceptibles d’éviter ou de réduire l’exposition à ce risque </w:t>
      </w:r>
      <w:r w:rsidRPr="00E90137">
        <w:rPr>
          <w:bCs/>
          <w:i/>
          <w:iCs/>
        </w:rPr>
        <w:t>(tranche ferme)</w:t>
      </w:r>
      <w:r>
        <w:rPr>
          <w:bCs/>
          <w:i/>
          <w:iCs/>
        </w:rPr>
        <w:t xml:space="preserve"> </w:t>
      </w:r>
      <w:r w:rsidRPr="00C462A3">
        <w:rPr>
          <w:rFonts w:eastAsia="Times New Roman" w:cs="Times New Roman"/>
          <w:i/>
          <w:iCs/>
          <w:lang w:eastAsia="fr-FR"/>
        </w:rPr>
        <w:t>;</w:t>
      </w:r>
    </w:p>
    <w:p w14:paraId="47C6C567" w14:textId="7C7B8657" w:rsidR="00493731" w:rsidRPr="00DC71A7" w:rsidRDefault="00DC71A7" w:rsidP="00DC71A7">
      <w:pPr>
        <w:pStyle w:val="Paragraphedeliste"/>
        <w:numPr>
          <w:ilvl w:val="0"/>
          <w:numId w:val="9"/>
        </w:numPr>
        <w:shd w:val="clear" w:color="auto" w:fill="FFFFFF" w:themeFill="background1"/>
        <w:spacing w:after="0" w:line="240" w:lineRule="auto"/>
        <w:ind w:left="426" w:hanging="142"/>
        <w:jc w:val="both"/>
        <w:rPr>
          <w:rFonts w:eastAsia="Times New Roman" w:cs="Times New Roman"/>
          <w:i/>
          <w:iCs/>
          <w:lang w:eastAsia="fr-FR"/>
        </w:rPr>
      </w:pPr>
      <w:r w:rsidRPr="00C462A3">
        <w:rPr>
          <w:rFonts w:eastAsia="Times New Roman" w:cs="Times New Roman"/>
          <w:i/>
          <w:iCs/>
          <w:lang w:eastAsia="fr-FR"/>
        </w:rPr>
        <w:t>Suivi de la mise en œuvre et évaluation</w:t>
      </w:r>
      <w:r>
        <w:rPr>
          <w:rFonts w:eastAsia="Times New Roman" w:cs="Times New Roman"/>
          <w:i/>
          <w:iCs/>
          <w:lang w:eastAsia="fr-FR"/>
        </w:rPr>
        <w:t xml:space="preserve"> (tranche optionnelle 1)</w:t>
      </w:r>
      <w:r w:rsidRPr="00C462A3">
        <w:rPr>
          <w:rFonts w:eastAsia="Times New Roman" w:cs="Times New Roman"/>
          <w:i/>
          <w:iCs/>
          <w:lang w:eastAsia="fr-FR"/>
        </w:rPr>
        <w:t>.</w:t>
      </w:r>
      <w:proofErr w:type="gramStart"/>
      <w:r w:rsidR="00ED549A" w:rsidRPr="00DC71A7">
        <w:rPr>
          <w:rFonts w:eastAsia="Source Han Sans CN Regular" w:cstheme="minorHAnsi"/>
          <w:lang w:eastAsia="zh-CN"/>
        </w:rPr>
        <w:t>] .</w:t>
      </w:r>
      <w:proofErr w:type="gramEnd"/>
    </w:p>
    <w:p w14:paraId="2F8FE426" w14:textId="77777777" w:rsidR="00493731" w:rsidRDefault="00493731">
      <w:pPr>
        <w:spacing w:after="0" w:line="240" w:lineRule="auto"/>
        <w:jc w:val="both"/>
        <w:rPr>
          <w:rFonts w:eastAsia="Source Han Sans CN Regular" w:cstheme="minorHAnsi"/>
          <w:color w:val="00000A"/>
          <w:lang w:eastAsia="zh-CN" w:bidi="hi-IN"/>
        </w:rPr>
      </w:pPr>
    </w:p>
    <w:p w14:paraId="185EB9C5" w14:textId="77777777" w:rsidR="005F001E" w:rsidRDefault="00ED549A">
      <w:pPr>
        <w:spacing w:after="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Finalité : </w:t>
      </w:r>
      <w:r>
        <w:rPr>
          <w:rFonts w:eastAsia="Source Han Sans CN Regular" w:cstheme="minorHAnsi"/>
          <w:color w:val="00000A"/>
          <w:spacing w:val="-2"/>
          <w:lang w:eastAsia="zh-CN" w:bidi="hi-IN"/>
        </w:rPr>
        <w:t xml:space="preserve">l’objectif principal d’un traitement de Données à caractère personnel. </w:t>
      </w:r>
    </w:p>
    <w:p w14:paraId="1FBABC81" w14:textId="544E638A" w:rsidR="005F001E" w:rsidRPr="005F001E" w:rsidRDefault="00ED549A" w:rsidP="005F001E">
      <w:pPr>
        <w:spacing w:after="0" w:line="240" w:lineRule="auto"/>
        <w:jc w:val="both"/>
        <w:rPr>
          <w:rFonts w:eastAsia="Source Han Sans CN Regular" w:cstheme="minorHAnsi"/>
          <w:color w:val="00000A"/>
          <w:lang w:eastAsia="zh-CN" w:bidi="hi-IN"/>
        </w:rPr>
      </w:pPr>
      <w:r w:rsidRPr="005F001E">
        <w:rPr>
          <w:rFonts w:eastAsia="Source Han Sans CN Regular" w:cstheme="minorHAnsi"/>
          <w:color w:val="00000A"/>
          <w:spacing w:val="-2"/>
          <w:u w:val="single"/>
          <w:lang w:eastAsia="zh-CN" w:bidi="hi-IN"/>
        </w:rPr>
        <w:t>La Finalité des Traitements est</w:t>
      </w:r>
      <w:r w:rsidR="005F001E">
        <w:rPr>
          <w:rFonts w:eastAsia="Source Han Sans CN Regular" w:cstheme="minorHAnsi"/>
          <w:color w:val="00000A"/>
          <w:spacing w:val="-2"/>
          <w:lang w:eastAsia="zh-CN" w:bidi="hi-IN"/>
        </w:rPr>
        <w:t> </w:t>
      </w:r>
      <w:proofErr w:type="gramStart"/>
      <w:r w:rsidR="005F001E">
        <w:rPr>
          <w:rFonts w:eastAsia="Source Han Sans CN Regular" w:cstheme="minorHAnsi"/>
          <w:color w:val="00000A"/>
          <w:lang w:eastAsia="zh-CN" w:bidi="hi-IN"/>
        </w:rPr>
        <w:t>:  [</w:t>
      </w:r>
      <w:proofErr w:type="gramEnd"/>
      <w:r w:rsidR="005F001E" w:rsidRPr="005F001E">
        <w:rPr>
          <w:rFonts w:eastAsia="Source Han Sans CN Regular" w:cstheme="minorHAnsi"/>
          <w:color w:val="00000A"/>
          <w:lang w:eastAsia="zh-CN" w:bidi="hi-IN"/>
        </w:rPr>
        <w:t xml:space="preserve">de </w:t>
      </w:r>
      <w:r w:rsidR="005F001E" w:rsidRPr="005F001E">
        <w:rPr>
          <w:rFonts w:eastAsia="Source Han Sans CN Regular" w:cstheme="minorHAnsi"/>
          <w:b/>
          <w:bCs/>
          <w:color w:val="00000A"/>
          <w:lang w:eastAsia="zh-CN" w:bidi="hi-IN"/>
        </w:rPr>
        <w:t>remettre à INRIA les livrables suivants</w:t>
      </w:r>
      <w:r w:rsidR="005F001E" w:rsidRPr="005F001E">
        <w:rPr>
          <w:rFonts w:eastAsia="Source Han Sans CN Regular" w:cstheme="minorHAnsi"/>
          <w:color w:val="00000A"/>
          <w:lang w:eastAsia="zh-CN" w:bidi="hi-IN"/>
        </w:rPr>
        <w:t> :</w:t>
      </w:r>
    </w:p>
    <w:p w14:paraId="59DE626D" w14:textId="77777777" w:rsidR="005F001E" w:rsidRPr="005F001E" w:rsidRDefault="005F001E" w:rsidP="005F001E">
      <w:pPr>
        <w:tabs>
          <w:tab w:val="left" w:pos="10065"/>
        </w:tabs>
        <w:ind w:right="256"/>
        <w:jc w:val="both"/>
        <w:rPr>
          <w:rFonts w:eastAsia="Times New Roman" w:cstheme="minorHAnsi"/>
        </w:rPr>
      </w:pPr>
      <w:r w:rsidRPr="005F001E">
        <w:rPr>
          <w:rFonts w:eastAsia="Times New Roman" w:cstheme="minorHAnsi"/>
        </w:rPr>
        <w:t>« A l’issue de la prestation, les livrables suivants sont fournis par le prestataire à Inria :</w:t>
      </w:r>
    </w:p>
    <w:p w14:paraId="4372C6F7" w14:textId="77777777" w:rsidR="005F001E" w:rsidRPr="005F001E" w:rsidRDefault="005F001E" w:rsidP="005F001E">
      <w:pPr>
        <w:numPr>
          <w:ilvl w:val="0"/>
          <w:numId w:val="10"/>
        </w:numPr>
        <w:shd w:val="clear" w:color="auto" w:fill="FFFFFF" w:themeFill="background1"/>
        <w:tabs>
          <w:tab w:val="left" w:pos="10065"/>
        </w:tabs>
        <w:spacing w:after="0" w:line="240" w:lineRule="auto"/>
        <w:ind w:left="283" w:right="256" w:hanging="283"/>
        <w:contextualSpacing/>
        <w:jc w:val="both"/>
        <w:rPr>
          <w:rFonts w:cstheme="minorHAnsi"/>
          <w:b/>
          <w:color w:val="00000A"/>
          <w:lang w:bidi="hi-IN"/>
        </w:rPr>
      </w:pPr>
      <w:r w:rsidRPr="005F001E">
        <w:rPr>
          <w:rFonts w:cstheme="minorHAnsi"/>
          <w:b/>
          <w:color w:val="00000A"/>
          <w:lang w:bidi="hi-IN"/>
        </w:rPr>
        <w:t>Accompagnement dans la communication tout au long de la démarche d’évaluation des RPS :</w:t>
      </w:r>
    </w:p>
    <w:p w14:paraId="2547C3A1"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r w:rsidRPr="005F001E">
        <w:rPr>
          <w:rFonts w:eastAsia="Times New Roman" w:cstheme="minorHAnsi"/>
          <w:color w:val="00000A"/>
          <w:lang w:eastAsia="fr-FR" w:bidi="hi-IN"/>
        </w:rPr>
        <w:t xml:space="preserve">Présentation d’un plan de communication adapté compte tenu de l’historique de notre centre ; </w:t>
      </w:r>
    </w:p>
    <w:p w14:paraId="4D28BF6B"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r w:rsidRPr="005F001E">
        <w:rPr>
          <w:rFonts w:eastAsia="Times New Roman" w:cstheme="minorHAnsi"/>
          <w:color w:val="00000A"/>
          <w:lang w:eastAsia="fr-FR" w:bidi="hi-IN"/>
        </w:rPr>
        <w:t>Format adapté à nos outils de communication.</w:t>
      </w:r>
    </w:p>
    <w:p w14:paraId="6B5B0FF5" w14:textId="77777777" w:rsidR="005F001E" w:rsidRPr="005F001E" w:rsidRDefault="005F001E" w:rsidP="005F001E">
      <w:pPr>
        <w:numPr>
          <w:ilvl w:val="0"/>
          <w:numId w:val="10"/>
        </w:numPr>
        <w:shd w:val="clear" w:color="auto" w:fill="FFFFFF" w:themeFill="background1"/>
        <w:tabs>
          <w:tab w:val="left" w:pos="10065"/>
        </w:tabs>
        <w:spacing w:after="0" w:line="240" w:lineRule="auto"/>
        <w:ind w:left="283" w:right="256" w:hanging="283"/>
        <w:contextualSpacing/>
        <w:jc w:val="both"/>
        <w:rPr>
          <w:rFonts w:cstheme="minorHAnsi"/>
          <w:b/>
          <w:color w:val="00000A"/>
          <w:lang w:bidi="hi-IN"/>
        </w:rPr>
      </w:pPr>
      <w:r w:rsidRPr="005F001E">
        <w:rPr>
          <w:rFonts w:cstheme="minorHAnsi"/>
          <w:b/>
          <w:color w:val="00000A"/>
          <w:lang w:bidi="hi-IN"/>
        </w:rPr>
        <w:lastRenderedPageBreak/>
        <w:t>Formalisation du diagnostic précisant :</w:t>
      </w:r>
    </w:p>
    <w:p w14:paraId="1F8011C8"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la</w:t>
      </w:r>
      <w:proofErr w:type="gramEnd"/>
      <w:r w:rsidRPr="005F001E">
        <w:rPr>
          <w:rFonts w:eastAsia="Times New Roman" w:cstheme="minorHAnsi"/>
          <w:color w:val="00000A"/>
          <w:lang w:eastAsia="fr-FR" w:bidi="hi-IN"/>
        </w:rPr>
        <w:t xml:space="preserve"> constitution de l’échantillon (</w:t>
      </w:r>
      <w:proofErr w:type="spellStart"/>
      <w:r w:rsidRPr="005F001E">
        <w:rPr>
          <w:rFonts w:eastAsia="Times New Roman" w:cstheme="minorHAnsi"/>
          <w:color w:val="00000A"/>
          <w:lang w:eastAsia="fr-FR" w:bidi="hi-IN"/>
        </w:rPr>
        <w:t>agent·e</w:t>
      </w:r>
      <w:proofErr w:type="spellEnd"/>
      <w:r w:rsidRPr="005F001E">
        <w:rPr>
          <w:rFonts w:eastAsia="Times New Roman" w:cstheme="minorHAnsi"/>
          <w:color w:val="00000A"/>
          <w:lang w:eastAsia="fr-FR" w:bidi="hi-IN"/>
        </w:rPr>
        <w:t>· visés par l’étude qu’il s’agisse d’une approche quantitative ou qualitative) ;</w:t>
      </w:r>
    </w:p>
    <w:p w14:paraId="0F36EF2A"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le</w:t>
      </w:r>
      <w:proofErr w:type="gramEnd"/>
      <w:r w:rsidRPr="005F001E">
        <w:rPr>
          <w:rFonts w:eastAsia="Times New Roman" w:cstheme="minorHAnsi"/>
          <w:color w:val="00000A"/>
          <w:lang w:eastAsia="fr-FR" w:bidi="hi-IN"/>
        </w:rPr>
        <w:t xml:space="preserve"> mode de recueil des informations : questionnaires, entretiens individuels et/ou collectifs, observations de terrain, autres ;</w:t>
      </w:r>
    </w:p>
    <w:p w14:paraId="4981D900"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les</w:t>
      </w:r>
      <w:proofErr w:type="gramEnd"/>
      <w:r w:rsidRPr="005F001E">
        <w:rPr>
          <w:rFonts w:eastAsia="Times New Roman" w:cstheme="minorHAnsi"/>
          <w:color w:val="00000A"/>
          <w:lang w:eastAsia="fr-FR" w:bidi="hi-IN"/>
        </w:rPr>
        <w:t xml:space="preserve"> axes concernés par le diagnostic ;</w:t>
      </w:r>
    </w:p>
    <w:p w14:paraId="156EBE6D"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un</w:t>
      </w:r>
      <w:proofErr w:type="gramEnd"/>
      <w:r w:rsidRPr="005F001E">
        <w:rPr>
          <w:rFonts w:eastAsia="Times New Roman" w:cstheme="minorHAnsi"/>
          <w:color w:val="00000A"/>
          <w:lang w:eastAsia="fr-FR" w:bidi="hi-IN"/>
        </w:rPr>
        <w:t xml:space="preserve"> planning de mise en œuvre ;</w:t>
      </w:r>
    </w:p>
    <w:p w14:paraId="548C24E0"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la</w:t>
      </w:r>
      <w:proofErr w:type="gramEnd"/>
      <w:r w:rsidRPr="005F001E">
        <w:rPr>
          <w:rFonts w:eastAsia="Times New Roman" w:cstheme="minorHAnsi"/>
          <w:color w:val="00000A"/>
          <w:lang w:eastAsia="fr-FR" w:bidi="hi-IN"/>
        </w:rPr>
        <w:t xml:space="preserve"> forme et le contenu de présentation des résultats à l’établissement public.</w:t>
      </w:r>
    </w:p>
    <w:p w14:paraId="4B2BBDE3" w14:textId="77777777" w:rsidR="00C11F1D" w:rsidRPr="00C11F1D" w:rsidRDefault="00C11F1D" w:rsidP="005F001E">
      <w:pPr>
        <w:shd w:val="clear" w:color="auto" w:fill="FFFFFF" w:themeFill="background1"/>
        <w:spacing w:after="0" w:line="240" w:lineRule="auto"/>
        <w:rPr>
          <w:rFonts w:cstheme="minorHAnsi"/>
          <w:bCs/>
          <w:i/>
          <w:iCs/>
          <w:sz w:val="10"/>
          <w:szCs w:val="10"/>
        </w:rPr>
      </w:pPr>
    </w:p>
    <w:p w14:paraId="1724C7FA" w14:textId="57FE2058" w:rsidR="005F001E" w:rsidRPr="00F7635A" w:rsidRDefault="005F001E" w:rsidP="005F001E">
      <w:pPr>
        <w:shd w:val="clear" w:color="auto" w:fill="FFFFFF" w:themeFill="background1"/>
        <w:spacing w:after="0" w:line="240" w:lineRule="auto"/>
        <w:rPr>
          <w:rFonts w:cstheme="minorHAnsi"/>
          <w:bCs/>
          <w:i/>
          <w:iCs/>
        </w:rPr>
      </w:pPr>
      <w:r w:rsidRPr="00F7635A">
        <w:rPr>
          <w:rFonts w:cstheme="minorHAnsi"/>
          <w:bCs/>
          <w:i/>
          <w:iCs/>
        </w:rPr>
        <w:t>Le pré-diagnostic est attendu à l’issue de la phase quantitative, sur les bases des premières analyses.</w:t>
      </w:r>
    </w:p>
    <w:p w14:paraId="791889F9" w14:textId="77777777" w:rsidR="005F001E" w:rsidRPr="00F7635A" w:rsidRDefault="005F001E" w:rsidP="005F001E">
      <w:pPr>
        <w:shd w:val="clear" w:color="auto" w:fill="FFFFFF" w:themeFill="background1"/>
        <w:spacing w:after="0" w:line="240" w:lineRule="auto"/>
        <w:rPr>
          <w:rFonts w:cstheme="minorHAnsi"/>
          <w:bCs/>
          <w:i/>
          <w:iCs/>
        </w:rPr>
      </w:pPr>
      <w:r w:rsidRPr="00F7635A">
        <w:rPr>
          <w:rFonts w:cstheme="minorHAnsi"/>
          <w:bCs/>
          <w:i/>
          <w:iCs/>
        </w:rPr>
        <w:t>Le diagnostic final est attendu à l’issue de la phase d’analyse quantitative et qualitative.</w:t>
      </w:r>
    </w:p>
    <w:p w14:paraId="3D721296" w14:textId="77777777" w:rsidR="005F001E" w:rsidRPr="00C11F1D" w:rsidRDefault="005F001E" w:rsidP="005F001E">
      <w:pPr>
        <w:shd w:val="clear" w:color="auto" w:fill="FFFFFF" w:themeFill="background1"/>
        <w:spacing w:after="0" w:line="240" w:lineRule="auto"/>
        <w:rPr>
          <w:rFonts w:cstheme="minorHAnsi"/>
          <w:i/>
          <w:iCs/>
          <w:color w:val="808080" w:themeColor="background1" w:themeShade="80"/>
          <w:sz w:val="10"/>
          <w:szCs w:val="10"/>
        </w:rPr>
      </w:pPr>
    </w:p>
    <w:p w14:paraId="5C3FEB84" w14:textId="77777777" w:rsidR="005F001E" w:rsidRPr="005F001E" w:rsidRDefault="005F001E" w:rsidP="005F001E">
      <w:pPr>
        <w:numPr>
          <w:ilvl w:val="0"/>
          <w:numId w:val="10"/>
        </w:numPr>
        <w:shd w:val="clear" w:color="auto" w:fill="FFFFFF" w:themeFill="background1"/>
        <w:spacing w:after="0" w:line="240" w:lineRule="auto"/>
        <w:ind w:left="283" w:hanging="283"/>
        <w:contextualSpacing/>
        <w:rPr>
          <w:rFonts w:cstheme="minorHAnsi"/>
          <w:b/>
          <w:color w:val="00000A"/>
          <w:lang w:bidi="hi-IN"/>
        </w:rPr>
      </w:pPr>
      <w:r w:rsidRPr="005F001E">
        <w:rPr>
          <w:rFonts w:cstheme="minorHAnsi"/>
          <w:b/>
          <w:color w:val="00000A"/>
          <w:lang w:bidi="hi-IN"/>
        </w:rPr>
        <w:t>Formalisation du plan d'action précisant :</w:t>
      </w:r>
    </w:p>
    <w:p w14:paraId="1B3B1DCB" w14:textId="77777777" w:rsidR="005F001E" w:rsidRP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les</w:t>
      </w:r>
      <w:proofErr w:type="gramEnd"/>
      <w:r w:rsidRPr="005F001E">
        <w:rPr>
          <w:rFonts w:eastAsia="Times New Roman" w:cstheme="minorHAnsi"/>
          <w:color w:val="00000A"/>
          <w:lang w:eastAsia="fr-FR" w:bidi="hi-IN"/>
        </w:rPr>
        <w:t xml:space="preserve"> principes et méthodes sur lesquels le prestataire appuie sa démarche ;</w:t>
      </w:r>
    </w:p>
    <w:p w14:paraId="45F2AB5E" w14:textId="68481215" w:rsidR="005F001E" w:rsidRDefault="005F001E" w:rsidP="005F001E">
      <w:pPr>
        <w:numPr>
          <w:ilvl w:val="0"/>
          <w:numId w:val="9"/>
        </w:numPr>
        <w:shd w:val="clear" w:color="auto" w:fill="FFFFFF" w:themeFill="background1"/>
        <w:spacing w:after="0" w:line="240" w:lineRule="auto"/>
        <w:ind w:left="426" w:hanging="142"/>
        <w:contextualSpacing/>
        <w:jc w:val="both"/>
        <w:rPr>
          <w:rFonts w:eastAsia="Times New Roman" w:cstheme="minorHAnsi"/>
          <w:color w:val="00000A"/>
          <w:lang w:eastAsia="fr-FR" w:bidi="hi-IN"/>
        </w:rPr>
      </w:pPr>
      <w:proofErr w:type="gramStart"/>
      <w:r w:rsidRPr="005F001E">
        <w:rPr>
          <w:rFonts w:eastAsia="Times New Roman" w:cstheme="minorHAnsi"/>
          <w:color w:val="00000A"/>
          <w:lang w:eastAsia="fr-FR" w:bidi="hi-IN"/>
        </w:rPr>
        <w:t>le</w:t>
      </w:r>
      <w:proofErr w:type="gramEnd"/>
      <w:r w:rsidRPr="005F001E">
        <w:rPr>
          <w:rFonts w:eastAsia="Times New Roman" w:cstheme="minorHAnsi"/>
          <w:color w:val="00000A"/>
          <w:lang w:eastAsia="fr-FR" w:bidi="hi-IN"/>
        </w:rPr>
        <w:t xml:space="preserve"> dispositif d’accompagnement et d’évaluation proposé.</w:t>
      </w:r>
    </w:p>
    <w:p w14:paraId="2FEAA664" w14:textId="77777777" w:rsidR="00C11F1D" w:rsidRPr="00C11F1D" w:rsidRDefault="00C11F1D" w:rsidP="00C11F1D">
      <w:pPr>
        <w:shd w:val="clear" w:color="auto" w:fill="FFFFFF" w:themeFill="background1"/>
        <w:spacing w:after="0" w:line="240" w:lineRule="auto"/>
        <w:contextualSpacing/>
        <w:jc w:val="both"/>
        <w:rPr>
          <w:rFonts w:eastAsia="Times New Roman" w:cstheme="minorHAnsi"/>
          <w:color w:val="00000A"/>
          <w:sz w:val="10"/>
          <w:szCs w:val="10"/>
          <w:lang w:eastAsia="fr-FR" w:bidi="hi-IN"/>
        </w:rPr>
      </w:pPr>
    </w:p>
    <w:p w14:paraId="3E305694" w14:textId="20CB34BB" w:rsidR="00493731" w:rsidRPr="00F7635A" w:rsidRDefault="005F001E" w:rsidP="005F001E">
      <w:pPr>
        <w:spacing w:after="0" w:line="240" w:lineRule="auto"/>
        <w:jc w:val="both"/>
        <w:rPr>
          <w:rFonts w:eastAsia="Source Han Sans CN Regular" w:cstheme="minorHAnsi"/>
          <w:bCs/>
          <w:color w:val="00000A"/>
          <w:lang w:eastAsia="zh-CN" w:bidi="hi-IN"/>
        </w:rPr>
      </w:pPr>
      <w:r w:rsidRPr="00F7635A">
        <w:rPr>
          <w:rFonts w:cstheme="minorHAnsi"/>
          <w:bCs/>
          <w:i/>
          <w:iCs/>
        </w:rPr>
        <w:t>Le plan d’action est attendu à l’issue des phases d’analyse quantitatives et qualitatives</w:t>
      </w:r>
      <w:r w:rsidR="008262C0" w:rsidRPr="00F7635A">
        <w:rPr>
          <w:rFonts w:cstheme="minorHAnsi"/>
          <w:bCs/>
          <w:i/>
          <w:iCs/>
        </w:rPr>
        <w:t>.</w:t>
      </w:r>
      <w:r w:rsidRPr="00F7635A">
        <w:rPr>
          <w:rFonts w:cstheme="minorHAnsi"/>
          <w:bCs/>
          <w:i/>
          <w:iCs/>
        </w:rPr>
        <w:t> ».]</w:t>
      </w:r>
    </w:p>
    <w:p w14:paraId="5F763E43" w14:textId="77777777" w:rsidR="00493731" w:rsidRDefault="00493731">
      <w:pPr>
        <w:spacing w:after="0" w:line="240" w:lineRule="auto"/>
        <w:jc w:val="both"/>
        <w:rPr>
          <w:rFonts w:eastAsia="Source Han Sans CN Regular" w:cstheme="minorHAnsi"/>
          <w:color w:val="00000A"/>
          <w:lang w:eastAsia="zh-CN" w:bidi="hi-IN"/>
        </w:rPr>
      </w:pPr>
    </w:p>
    <w:p w14:paraId="563F69A7"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Je soussigné(e) </w:t>
      </w:r>
      <w:r w:rsidRPr="00D3577B">
        <w:rPr>
          <w:rFonts w:eastAsia="Source Han Sans CN Regular" w:cstheme="minorHAnsi"/>
          <w:color w:val="00000A"/>
          <w:highlight w:val="yellow"/>
          <w:lang w:eastAsia="zh-CN" w:bidi="hi-IN"/>
        </w:rPr>
        <w:t>……………………………………</w:t>
      </w:r>
      <w:proofErr w:type="gramStart"/>
      <w:r w:rsidRPr="00D3577B">
        <w:rPr>
          <w:rFonts w:eastAsia="Source Han Sans CN Regular" w:cstheme="minorHAnsi"/>
          <w:color w:val="00000A"/>
          <w:highlight w:val="yellow"/>
          <w:lang w:eastAsia="zh-CN" w:bidi="hi-IN"/>
        </w:rPr>
        <w:t>…….</w:t>
      </w:r>
      <w:proofErr w:type="gramEnd"/>
      <w:r>
        <w:rPr>
          <w:rFonts w:eastAsia="Source Han Sans CN Regular" w:cstheme="minorHAnsi"/>
          <w:color w:val="00000A"/>
          <w:lang w:eastAsia="zh-CN" w:bidi="hi-IN"/>
        </w:rPr>
        <w:t>,.employé(e) du Titulaire et désigné(e) par le Titulaire pour réaliser les Traitements, m’engage dès la réception des Données à caractère personnel ou des informations confidentielles reçues à l’occasion de l’exécution du Marché, à garantir à Inria le respect de la plus stricte confidentialité, concernant notamment :</w:t>
      </w:r>
    </w:p>
    <w:p w14:paraId="59C51949"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7967FBC1" w14:textId="6B1BD304"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les informations écrites, orales ou visuelles de nature financière, juridique et judiciaire ou de tout autre ordre communiquées par Inria ou dont j’aurai eu connaissance à l'occasion de ce </w:t>
      </w:r>
      <w:proofErr w:type="gramStart"/>
      <w:r>
        <w:rPr>
          <w:rFonts w:eastAsia="Source Han Sans CN Regular" w:cstheme="minorHAnsi"/>
          <w:color w:val="00000A"/>
          <w:lang w:eastAsia="zh-CN" w:bidi="hi-IN"/>
        </w:rPr>
        <w:t>Marché;</w:t>
      </w:r>
      <w:proofErr w:type="gramEnd"/>
      <w:r>
        <w:rPr>
          <w:rFonts w:eastAsia="Source Han Sans CN Regular" w:cstheme="minorHAnsi"/>
          <w:color w:val="00000A"/>
          <w:lang w:eastAsia="zh-CN" w:bidi="hi-IN"/>
        </w:rPr>
        <w:t xml:space="preserve"> dans la mesure où ces informations ne sont pas publiques ;</w:t>
      </w:r>
    </w:p>
    <w:p w14:paraId="25320D15" w14:textId="77777777" w:rsidR="00493731" w:rsidRPr="00C11F1D" w:rsidRDefault="00493731">
      <w:pPr>
        <w:spacing w:after="0" w:line="240" w:lineRule="auto"/>
        <w:jc w:val="both"/>
        <w:rPr>
          <w:rFonts w:eastAsia="Source Han Sans CN Regular" w:cstheme="minorHAnsi"/>
          <w:color w:val="00000A"/>
          <w:sz w:val="10"/>
          <w:szCs w:val="10"/>
          <w:lang w:eastAsia="zh-CN" w:bidi="hi-IN"/>
        </w:rPr>
      </w:pPr>
    </w:p>
    <w:p w14:paraId="0C2C9CBF" w14:textId="77777777" w:rsidR="00493731" w:rsidRDefault="00ED549A">
      <w:pPr>
        <w:spacing w:after="0" w:line="240" w:lineRule="auto"/>
        <w:jc w:val="both"/>
        <w:rPr>
          <w:rFonts w:eastAsia="Source Han Sans CN Regular" w:cstheme="minorHAnsi"/>
          <w:lang w:eastAsia="zh-CN"/>
        </w:rPr>
      </w:pPr>
      <w:r>
        <w:rPr>
          <w:rFonts w:eastAsia="Source Han Sans CN Regular" w:cstheme="minorHAnsi"/>
          <w:lang w:eastAsia="zh-CN"/>
        </w:rPr>
        <w:t>-Les Données à caractère personnel que je recevrai de la part des agents Inria dans le cadre de l’exécution des Traitements,</w:t>
      </w:r>
    </w:p>
    <w:p w14:paraId="2686151E"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00E4EF8D"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n’utiliserai les </w:t>
      </w:r>
      <w:r w:rsidRPr="0047702E">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w:t>
      </w:r>
      <w:r w:rsidRPr="0047702E">
        <w:rPr>
          <w:rFonts w:eastAsia="Source Han Sans CN Regular" w:cstheme="minorHAnsi"/>
          <w:color w:val="00000A"/>
          <w:lang w:eastAsia="zh-CN" w:bidi="hi-IN"/>
        </w:rPr>
        <w:t>l qu'aux fins de réalisation des Traitements prévus</w:t>
      </w:r>
      <w:r>
        <w:rPr>
          <w:rFonts w:eastAsia="Source Han Sans CN Regular" w:cstheme="minorHAnsi"/>
          <w:color w:val="00000A"/>
          <w:lang w:eastAsia="zh-CN" w:bidi="hi-IN"/>
        </w:rPr>
        <w:t xml:space="preserve"> et pour la Finalité prévue dans le Marché ;</w:t>
      </w:r>
    </w:p>
    <w:p w14:paraId="69C6AAEB"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0597EA25" w14:textId="257B1EA4"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que je restituerai au Titulaire tout document qui m’aura été confié lors des Traitements ainsi que toute copie de ces documents à l’expiration du Marché et au plus tard le dernier jour du Marché ;</w:t>
      </w:r>
    </w:p>
    <w:p w14:paraId="2FFE342E"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46249F07"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conserverai aucune copie, extrait, reproduction, enregistrement ou élément relatif aux </w:t>
      </w:r>
      <w:r w:rsidRPr="0047702E">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qui m’auront été transmises ou dont j’aurais eu connaissance ;</w:t>
      </w:r>
    </w:p>
    <w:p w14:paraId="05F5B2FA"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3DDFD5B8"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ferai aucune utilisation pour mon propre compte, directement ou indirectement, des </w:t>
      </w:r>
      <w:r w:rsidRPr="0047702E">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qui m’auront été transmises ou dont j’aurais eu connaissance ;</w:t>
      </w:r>
    </w:p>
    <w:p w14:paraId="4F16D6D3" w14:textId="77777777" w:rsidR="00493731" w:rsidRPr="00C11F1D" w:rsidRDefault="00493731">
      <w:pPr>
        <w:spacing w:after="0" w:line="240" w:lineRule="auto"/>
        <w:rPr>
          <w:rFonts w:eastAsia="Source Han Sans CN Regular" w:cstheme="minorHAnsi"/>
          <w:color w:val="00000A"/>
          <w:sz w:val="10"/>
          <w:szCs w:val="10"/>
          <w:lang w:eastAsia="zh-CN" w:bidi="hi-IN"/>
        </w:rPr>
      </w:pPr>
    </w:p>
    <w:p w14:paraId="3A3C3478"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communiquerai pas </w:t>
      </w:r>
      <w:r w:rsidRPr="0047702E">
        <w:rPr>
          <w:rFonts w:eastAsia="Source Han Sans CN Regular" w:cstheme="minorHAnsi"/>
          <w:color w:val="00000A"/>
          <w:lang w:eastAsia="zh-CN" w:bidi="hi-IN"/>
        </w:rPr>
        <w:t>les Données à caractère</w:t>
      </w:r>
      <w:r>
        <w:rPr>
          <w:rFonts w:eastAsia="Source Han Sans CN Regular" w:cstheme="minorHAnsi"/>
          <w:color w:val="00000A"/>
          <w:lang w:eastAsia="zh-CN" w:bidi="hi-IN"/>
        </w:rPr>
        <w:t xml:space="preserve"> personnel qui m’auront été transmises ou dont j’aurais eu connaissance à d’autres membres du personnel du Titulaire sans l’accord d’Inria ;</w:t>
      </w:r>
    </w:p>
    <w:p w14:paraId="32B5B4F0" w14:textId="77777777" w:rsidR="00493731" w:rsidRDefault="00493731">
      <w:pPr>
        <w:spacing w:after="0" w:line="240" w:lineRule="auto"/>
        <w:rPr>
          <w:rFonts w:eastAsia="Source Han Sans CN Regular" w:cstheme="minorHAnsi"/>
          <w:color w:val="00000A"/>
          <w:lang w:eastAsia="zh-CN" w:bidi="hi-IN"/>
        </w:rPr>
      </w:pPr>
    </w:p>
    <w:p w14:paraId="7FEB30C1" w14:textId="77777777" w:rsidR="00493731" w:rsidRPr="0047702E" w:rsidRDefault="00ED549A">
      <w:pPr>
        <w:spacing w:after="0" w:line="240" w:lineRule="auto"/>
        <w:jc w:val="both"/>
        <w:rPr>
          <w:rFonts w:eastAsia="Source Han Sans CN Regular" w:cstheme="minorHAnsi"/>
          <w:b/>
          <w:bCs/>
          <w:color w:val="00000A"/>
          <w:lang w:eastAsia="zh-CN" w:bidi="hi-IN"/>
        </w:rPr>
      </w:pPr>
      <w:r>
        <w:rPr>
          <w:rFonts w:eastAsia="Source Han Sans CN Regular" w:cstheme="minorHAnsi"/>
          <w:color w:val="00000A"/>
          <w:lang w:eastAsia="zh-CN" w:bidi="hi-IN"/>
        </w:rPr>
        <w:t xml:space="preserve">Le présent engagement de confidentialité est </w:t>
      </w:r>
      <w:r w:rsidRPr="0047702E">
        <w:rPr>
          <w:rFonts w:eastAsia="Source Han Sans CN Regular" w:cstheme="minorHAnsi"/>
          <w:b/>
          <w:bCs/>
          <w:color w:val="00000A"/>
          <w:lang w:eastAsia="zh-CN" w:bidi="hi-IN"/>
        </w:rPr>
        <w:t>valable</w:t>
      </w:r>
      <w:r>
        <w:rPr>
          <w:rFonts w:eastAsia="Source Han Sans CN Regular" w:cstheme="minorHAnsi"/>
          <w:color w:val="00000A"/>
          <w:lang w:eastAsia="zh-CN" w:bidi="hi-IN"/>
        </w:rPr>
        <w:t xml:space="preserve"> </w:t>
      </w:r>
      <w:r w:rsidRPr="0047702E">
        <w:rPr>
          <w:rFonts w:eastAsia="Source Han Sans CN Regular" w:cstheme="minorHAnsi"/>
          <w:b/>
          <w:bCs/>
          <w:color w:val="00000A"/>
          <w:lang w:eastAsia="zh-CN" w:bidi="hi-IN"/>
        </w:rPr>
        <w:t>pendant toute la durée du Marché et pendant cinq années suivant ce Marché.</w:t>
      </w:r>
    </w:p>
    <w:p w14:paraId="7CBA4695" w14:textId="77777777" w:rsidR="00493731" w:rsidRDefault="00493731">
      <w:pPr>
        <w:spacing w:after="0" w:line="240" w:lineRule="auto"/>
        <w:rPr>
          <w:rFonts w:eastAsia="Source Han Sans CN Regular" w:cstheme="minorHAnsi"/>
          <w:color w:val="00000A"/>
          <w:lang w:eastAsia="zh-CN" w:bidi="hi-IN"/>
        </w:rPr>
      </w:pPr>
    </w:p>
    <w:p w14:paraId="1132C6AE" w14:textId="77777777" w:rsidR="00493731" w:rsidRDefault="00ED549A">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116021B8" w14:textId="77777777" w:rsidR="0056036C" w:rsidRDefault="0056036C">
      <w:pPr>
        <w:spacing w:after="0" w:line="240" w:lineRule="auto"/>
        <w:rPr>
          <w:rFonts w:eastAsia="Source Han Sans CN Regular" w:cstheme="minorHAnsi"/>
          <w:color w:val="00000A"/>
          <w:lang w:eastAsia="zh-CN" w:bidi="hi-IN"/>
        </w:rPr>
      </w:pPr>
    </w:p>
    <w:p w14:paraId="7289C023" w14:textId="0E42BB21" w:rsidR="00493731" w:rsidRDefault="00ED549A">
      <w:pPr>
        <w:spacing w:after="0" w:line="240" w:lineRule="auto"/>
        <w:rPr>
          <w:rFonts w:eastAsia="Source Han Sans CN Regular" w:cstheme="minorHAnsi"/>
          <w:b/>
          <w:bCs/>
          <w:color w:val="00000A"/>
          <w:lang w:eastAsia="zh-CN" w:bidi="hi-IN"/>
        </w:rPr>
      </w:pPr>
      <w:proofErr w:type="gramStart"/>
      <w:r w:rsidRPr="00945CA3">
        <w:rPr>
          <w:rFonts w:eastAsia="Source Han Sans CN Regular" w:cstheme="minorHAnsi"/>
          <w:b/>
          <w:bCs/>
          <w:color w:val="00000A"/>
          <w:lang w:eastAsia="zh-CN" w:bidi="hi-IN"/>
        </w:rPr>
        <w:t>Fait le</w:t>
      </w:r>
      <w:proofErr w:type="gramEnd"/>
      <w:r w:rsidRPr="00945CA3">
        <w:rPr>
          <w:rFonts w:eastAsia="Source Han Sans CN Regular" w:cstheme="minorHAnsi"/>
          <w:b/>
          <w:bCs/>
          <w:color w:val="00000A"/>
          <w:lang w:eastAsia="zh-CN" w:bidi="hi-IN"/>
        </w:rPr>
        <w:t xml:space="preserve"> [</w:t>
      </w:r>
      <w:r w:rsidRPr="00945CA3">
        <w:rPr>
          <w:rFonts w:eastAsia="Source Han Sans CN Regular" w:cstheme="minorHAnsi"/>
          <w:b/>
          <w:bCs/>
          <w:color w:val="00000A"/>
          <w:highlight w:val="yellow"/>
          <w:lang w:eastAsia="zh-CN" w:bidi="hi-IN"/>
        </w:rPr>
        <w:t>___</w:t>
      </w:r>
      <w:r w:rsidR="00D3577B" w:rsidRPr="00945CA3">
        <w:rPr>
          <w:rFonts w:eastAsia="Source Han Sans CN Regular" w:cstheme="minorHAnsi"/>
          <w:b/>
          <w:bCs/>
          <w:color w:val="00000A"/>
          <w:highlight w:val="yellow"/>
          <w:u w:val="single"/>
          <w:lang w:eastAsia="zh-CN" w:bidi="hi-IN"/>
        </w:rPr>
        <w:t xml:space="preserve">           </w:t>
      </w:r>
      <w:r w:rsidRPr="00945CA3">
        <w:rPr>
          <w:rFonts w:eastAsia="Source Han Sans CN Regular" w:cstheme="minorHAnsi"/>
          <w:b/>
          <w:bCs/>
          <w:color w:val="00000A"/>
          <w:highlight w:val="yellow"/>
          <w:lang w:eastAsia="zh-CN" w:bidi="hi-IN"/>
        </w:rPr>
        <w:t>_</w:t>
      </w:r>
      <w:r w:rsidRPr="00945CA3">
        <w:rPr>
          <w:rFonts w:eastAsia="Source Han Sans CN Regular" w:cstheme="minorHAnsi"/>
          <w:b/>
          <w:bCs/>
          <w:color w:val="00000A"/>
          <w:lang w:eastAsia="zh-CN" w:bidi="hi-IN"/>
        </w:rPr>
        <w:t xml:space="preserve">], </w:t>
      </w:r>
    </w:p>
    <w:p w14:paraId="3111A446" w14:textId="77777777" w:rsidR="00C11F1D" w:rsidRPr="00945CA3" w:rsidRDefault="00C11F1D">
      <w:pPr>
        <w:spacing w:after="0" w:line="240" w:lineRule="auto"/>
        <w:rPr>
          <w:rFonts w:eastAsia="Source Han Sans CN Regular" w:cstheme="minorHAnsi"/>
          <w:b/>
          <w:bCs/>
          <w:color w:val="00000A"/>
          <w:lang w:eastAsia="zh-CN" w:bidi="hi-IN"/>
        </w:rPr>
      </w:pPr>
    </w:p>
    <w:p w14:paraId="299D04EA" w14:textId="26A0BC66" w:rsidR="00493731" w:rsidRPr="00945CA3" w:rsidRDefault="00ED549A">
      <w:pPr>
        <w:spacing w:after="0" w:line="240" w:lineRule="auto"/>
        <w:rPr>
          <w:rFonts w:eastAsia="Source Han Sans CN Regular" w:cstheme="minorHAnsi"/>
          <w:b/>
          <w:bCs/>
          <w:color w:val="00000A"/>
          <w:lang w:eastAsia="zh-CN" w:bidi="hi-IN"/>
        </w:rPr>
      </w:pPr>
      <w:r w:rsidRPr="00945CA3">
        <w:rPr>
          <w:rFonts w:eastAsia="Source Han Sans CN Regular" w:cstheme="minorHAnsi"/>
          <w:b/>
          <w:bCs/>
          <w:color w:val="00000A"/>
          <w:lang w:eastAsia="zh-CN" w:bidi="hi-IN"/>
        </w:rPr>
        <w:t>A [</w:t>
      </w:r>
      <w:r w:rsidRPr="00945CA3">
        <w:rPr>
          <w:rFonts w:eastAsia="Source Han Sans CN Regular" w:cstheme="minorHAnsi"/>
          <w:b/>
          <w:bCs/>
          <w:color w:val="00000A"/>
          <w:highlight w:val="yellow"/>
          <w:lang w:eastAsia="zh-CN" w:bidi="hi-IN"/>
        </w:rPr>
        <w:t>___</w:t>
      </w:r>
      <w:r w:rsidR="00D3577B" w:rsidRPr="00945CA3">
        <w:rPr>
          <w:rFonts w:eastAsia="Source Han Sans CN Regular" w:cstheme="minorHAnsi"/>
          <w:b/>
          <w:bCs/>
          <w:color w:val="00000A"/>
          <w:highlight w:val="yellow"/>
          <w:u w:val="single"/>
          <w:lang w:eastAsia="zh-CN" w:bidi="hi-IN"/>
        </w:rPr>
        <w:t xml:space="preserve">                   </w:t>
      </w:r>
      <w:r w:rsidRPr="00945CA3">
        <w:rPr>
          <w:rFonts w:eastAsia="Source Han Sans CN Regular" w:cstheme="minorHAnsi"/>
          <w:b/>
          <w:bCs/>
          <w:color w:val="00000A"/>
          <w:highlight w:val="yellow"/>
          <w:lang w:eastAsia="zh-CN" w:bidi="hi-IN"/>
        </w:rPr>
        <w:t>_</w:t>
      </w:r>
      <w:r w:rsidRPr="00945CA3">
        <w:rPr>
          <w:rFonts w:eastAsia="Source Han Sans CN Regular" w:cstheme="minorHAnsi"/>
          <w:b/>
          <w:bCs/>
          <w:color w:val="00000A"/>
          <w:lang w:eastAsia="zh-CN" w:bidi="hi-IN"/>
        </w:rPr>
        <w:t>],</w:t>
      </w:r>
    </w:p>
    <w:p w14:paraId="61625C2B" w14:textId="349B50C2" w:rsidR="00D3577B" w:rsidRDefault="00D3577B">
      <w:pPr>
        <w:spacing w:after="0" w:line="240" w:lineRule="auto"/>
        <w:rPr>
          <w:rFonts w:eastAsia="Source Han Sans CN Regular" w:cstheme="minorHAnsi"/>
          <w:b/>
          <w:bCs/>
          <w:color w:val="00000A"/>
          <w:lang w:eastAsia="zh-CN" w:bidi="hi-IN"/>
        </w:rPr>
      </w:pPr>
    </w:p>
    <w:p w14:paraId="603611A0" w14:textId="08323AFD" w:rsidR="00D3577B" w:rsidRDefault="00ED549A">
      <w:pPr>
        <w:spacing w:after="0" w:line="240" w:lineRule="auto"/>
        <w:rPr>
          <w:rFonts w:eastAsia="Source Han Sans CN Regular" w:cstheme="minorHAnsi"/>
          <w:color w:val="00000A"/>
          <w:lang w:eastAsia="zh-CN" w:bidi="hi-IN"/>
        </w:rPr>
      </w:pPr>
      <w:r w:rsidRPr="00945CA3">
        <w:rPr>
          <w:rFonts w:eastAsia="Source Han Sans CN Regular" w:cstheme="minorHAnsi"/>
          <w:b/>
          <w:bCs/>
          <w:color w:val="00000A"/>
          <w:lang w:eastAsia="zh-CN" w:bidi="hi-IN"/>
        </w:rPr>
        <w:t>Signature</w:t>
      </w:r>
      <w:r w:rsidR="00D3577B" w:rsidRPr="00945CA3">
        <w:rPr>
          <w:rFonts w:eastAsia="Source Han Sans CN Regular" w:cstheme="minorHAnsi"/>
          <w:b/>
          <w:bCs/>
          <w:color w:val="00000A"/>
          <w:lang w:eastAsia="zh-CN" w:bidi="hi-IN"/>
        </w:rPr>
        <w:t> :</w:t>
      </w:r>
    </w:p>
    <w:sectPr w:rsidR="00D3577B">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68169" w14:textId="77777777" w:rsidR="00455BE9" w:rsidRDefault="00455BE9">
      <w:pPr>
        <w:spacing w:after="0" w:line="240" w:lineRule="auto"/>
      </w:pPr>
      <w:r>
        <w:separator/>
      </w:r>
    </w:p>
  </w:endnote>
  <w:endnote w:type="continuationSeparator" w:id="0">
    <w:p w14:paraId="0C4B4A04" w14:textId="77777777" w:rsidR="00455BE9" w:rsidRDefault="00455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Han Sans CN Regular">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169670"/>
      <w:docPartObj>
        <w:docPartGallery w:val="Page Numbers (Bottom of Page)"/>
        <w:docPartUnique/>
      </w:docPartObj>
    </w:sdtPr>
    <w:sdtEndPr/>
    <w:sdtContent>
      <w:p w14:paraId="18D6AA29" w14:textId="77777777" w:rsidR="00493731" w:rsidRDefault="00ED549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E4AAC46" w14:textId="77777777" w:rsidR="00493731" w:rsidRDefault="004937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370988"/>
      <w:docPartObj>
        <w:docPartGallery w:val="Page Numbers (Bottom of Page)"/>
        <w:docPartUnique/>
      </w:docPartObj>
    </w:sdtPr>
    <w:sdtEndPr/>
    <w:sdtContent>
      <w:p w14:paraId="0E2B24C0" w14:textId="77777777" w:rsidR="00493731" w:rsidRDefault="00ED549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282D8BE1" w14:textId="77777777" w:rsidR="00493731" w:rsidRDefault="00ED549A">
    <w:pPr>
      <w:pStyle w:val="Pieddepage"/>
      <w:rPr>
        <w:sz w:val="20"/>
        <w:szCs w:val="20"/>
      </w:rPr>
    </w:pPr>
    <w:r>
      <w:rPr>
        <w:sz w:val="20"/>
        <w:szCs w:val="20"/>
      </w:rPr>
      <w:t>Version du 06/08/2019</w:t>
    </w:r>
  </w:p>
  <w:p w14:paraId="765BFE11" w14:textId="77777777" w:rsidR="00493731" w:rsidRDefault="0049373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41B8B" w14:textId="77777777" w:rsidR="00455BE9" w:rsidRDefault="00455BE9">
      <w:pPr>
        <w:spacing w:after="0" w:line="240" w:lineRule="auto"/>
      </w:pPr>
      <w:r>
        <w:separator/>
      </w:r>
    </w:p>
  </w:footnote>
  <w:footnote w:type="continuationSeparator" w:id="0">
    <w:p w14:paraId="6A1331A0" w14:textId="77777777" w:rsidR="00455BE9" w:rsidRDefault="00455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442"/>
    <w:multiLevelType w:val="hybridMultilevel"/>
    <w:tmpl w:val="17F2F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E00CA"/>
    <w:multiLevelType w:val="hybridMultilevel"/>
    <w:tmpl w:val="E5B604C2"/>
    <w:lvl w:ilvl="0" w:tplc="075A6036">
      <w:start w:val="1"/>
      <w:numFmt w:val="none"/>
      <w:suff w:val="nothing"/>
      <w:lvlText w:val=""/>
      <w:lvlJc w:val="left"/>
      <w:pPr>
        <w:tabs>
          <w:tab w:val="num" w:pos="0"/>
        </w:tabs>
        <w:ind w:left="0" w:firstLine="0"/>
      </w:pPr>
    </w:lvl>
    <w:lvl w:ilvl="1" w:tplc="6DF615CE">
      <w:start w:val="1"/>
      <w:numFmt w:val="none"/>
      <w:suff w:val="nothing"/>
      <w:lvlText w:val=""/>
      <w:lvlJc w:val="left"/>
      <w:pPr>
        <w:tabs>
          <w:tab w:val="num" w:pos="0"/>
        </w:tabs>
        <w:ind w:left="0" w:firstLine="0"/>
      </w:pPr>
    </w:lvl>
    <w:lvl w:ilvl="2" w:tplc="FAEE1E38">
      <w:start w:val="1"/>
      <w:numFmt w:val="none"/>
      <w:suff w:val="nothing"/>
      <w:lvlText w:val=""/>
      <w:lvlJc w:val="left"/>
      <w:pPr>
        <w:tabs>
          <w:tab w:val="num" w:pos="0"/>
        </w:tabs>
        <w:ind w:left="0" w:firstLine="0"/>
      </w:pPr>
    </w:lvl>
    <w:lvl w:ilvl="3" w:tplc="97900F18">
      <w:start w:val="1"/>
      <w:numFmt w:val="none"/>
      <w:suff w:val="nothing"/>
      <w:lvlText w:val=""/>
      <w:lvlJc w:val="left"/>
      <w:pPr>
        <w:tabs>
          <w:tab w:val="num" w:pos="0"/>
        </w:tabs>
        <w:ind w:left="0" w:firstLine="0"/>
      </w:pPr>
    </w:lvl>
    <w:lvl w:ilvl="4" w:tplc="8FB6B7DC">
      <w:start w:val="1"/>
      <w:numFmt w:val="none"/>
      <w:suff w:val="nothing"/>
      <w:lvlText w:val=""/>
      <w:lvlJc w:val="left"/>
      <w:pPr>
        <w:tabs>
          <w:tab w:val="num" w:pos="0"/>
        </w:tabs>
        <w:ind w:left="0" w:firstLine="0"/>
      </w:pPr>
    </w:lvl>
    <w:lvl w:ilvl="5" w:tplc="205852B8">
      <w:start w:val="1"/>
      <w:numFmt w:val="none"/>
      <w:suff w:val="nothing"/>
      <w:lvlText w:val=""/>
      <w:lvlJc w:val="left"/>
      <w:pPr>
        <w:tabs>
          <w:tab w:val="num" w:pos="0"/>
        </w:tabs>
        <w:ind w:left="0" w:firstLine="0"/>
      </w:pPr>
    </w:lvl>
    <w:lvl w:ilvl="6" w:tplc="F3C21B32">
      <w:start w:val="1"/>
      <w:numFmt w:val="none"/>
      <w:suff w:val="nothing"/>
      <w:lvlText w:val=""/>
      <w:lvlJc w:val="left"/>
      <w:pPr>
        <w:tabs>
          <w:tab w:val="num" w:pos="0"/>
        </w:tabs>
        <w:ind w:left="0" w:firstLine="0"/>
      </w:pPr>
    </w:lvl>
    <w:lvl w:ilvl="7" w:tplc="91B2D4E0">
      <w:start w:val="1"/>
      <w:numFmt w:val="none"/>
      <w:suff w:val="nothing"/>
      <w:lvlText w:val=""/>
      <w:lvlJc w:val="left"/>
      <w:pPr>
        <w:tabs>
          <w:tab w:val="num" w:pos="0"/>
        </w:tabs>
        <w:ind w:left="0" w:firstLine="0"/>
      </w:pPr>
    </w:lvl>
    <w:lvl w:ilvl="8" w:tplc="234CA5AE">
      <w:start w:val="1"/>
      <w:numFmt w:val="none"/>
      <w:suff w:val="nothing"/>
      <w:lvlText w:val=""/>
      <w:lvlJc w:val="left"/>
      <w:pPr>
        <w:tabs>
          <w:tab w:val="num" w:pos="0"/>
        </w:tabs>
        <w:ind w:left="0" w:firstLine="0"/>
      </w:pPr>
    </w:lvl>
  </w:abstractNum>
  <w:abstractNum w:abstractNumId="2" w15:restartNumberingAfterBreak="0">
    <w:nsid w:val="0C6408EA"/>
    <w:multiLevelType w:val="hybridMultilevel"/>
    <w:tmpl w:val="78642242"/>
    <w:lvl w:ilvl="0" w:tplc="938CD2B0">
      <w:start w:val="4"/>
      <w:numFmt w:val="upperRoman"/>
      <w:lvlText w:val="%1."/>
      <w:lvlJc w:val="left"/>
      <w:pPr>
        <w:ind w:left="1080" w:hanging="720"/>
      </w:pPr>
      <w:rPr>
        <w:rFonts w:hint="default"/>
      </w:rPr>
    </w:lvl>
    <w:lvl w:ilvl="1" w:tplc="3502F546">
      <w:start w:val="1"/>
      <w:numFmt w:val="lowerLetter"/>
      <w:lvlText w:val="%2."/>
      <w:lvlJc w:val="left"/>
      <w:pPr>
        <w:ind w:left="1440" w:hanging="360"/>
      </w:pPr>
    </w:lvl>
    <w:lvl w:ilvl="2" w:tplc="23CEE1D2">
      <w:start w:val="1"/>
      <w:numFmt w:val="lowerRoman"/>
      <w:lvlText w:val="%3."/>
      <w:lvlJc w:val="right"/>
      <w:pPr>
        <w:ind w:left="2160" w:hanging="180"/>
      </w:pPr>
    </w:lvl>
    <w:lvl w:ilvl="3" w:tplc="D6644BF2">
      <w:start w:val="1"/>
      <w:numFmt w:val="decimal"/>
      <w:lvlText w:val="%4."/>
      <w:lvlJc w:val="left"/>
      <w:pPr>
        <w:ind w:left="2880" w:hanging="360"/>
      </w:pPr>
    </w:lvl>
    <w:lvl w:ilvl="4" w:tplc="DB5E50B6">
      <w:start w:val="1"/>
      <w:numFmt w:val="lowerLetter"/>
      <w:lvlText w:val="%5."/>
      <w:lvlJc w:val="left"/>
      <w:pPr>
        <w:ind w:left="3600" w:hanging="360"/>
      </w:pPr>
    </w:lvl>
    <w:lvl w:ilvl="5" w:tplc="ED928CE0">
      <w:start w:val="1"/>
      <w:numFmt w:val="lowerRoman"/>
      <w:lvlText w:val="%6."/>
      <w:lvlJc w:val="right"/>
      <w:pPr>
        <w:ind w:left="4320" w:hanging="180"/>
      </w:pPr>
    </w:lvl>
    <w:lvl w:ilvl="6" w:tplc="E872E9A0">
      <w:start w:val="1"/>
      <w:numFmt w:val="decimal"/>
      <w:lvlText w:val="%7."/>
      <w:lvlJc w:val="left"/>
      <w:pPr>
        <w:ind w:left="5040" w:hanging="360"/>
      </w:pPr>
    </w:lvl>
    <w:lvl w:ilvl="7" w:tplc="28C6B208">
      <w:start w:val="1"/>
      <w:numFmt w:val="lowerLetter"/>
      <w:lvlText w:val="%8."/>
      <w:lvlJc w:val="left"/>
      <w:pPr>
        <w:ind w:left="5760" w:hanging="360"/>
      </w:pPr>
    </w:lvl>
    <w:lvl w:ilvl="8" w:tplc="6F06D0B4">
      <w:start w:val="1"/>
      <w:numFmt w:val="lowerRoman"/>
      <w:lvlText w:val="%9."/>
      <w:lvlJc w:val="right"/>
      <w:pPr>
        <w:ind w:left="6480" w:hanging="180"/>
      </w:pPr>
    </w:lvl>
  </w:abstractNum>
  <w:abstractNum w:abstractNumId="3" w15:restartNumberingAfterBreak="0">
    <w:nsid w:val="4F67587F"/>
    <w:multiLevelType w:val="hybridMultilevel"/>
    <w:tmpl w:val="37E6D20C"/>
    <w:lvl w:ilvl="0" w:tplc="7284D18A">
      <w:start w:val="1"/>
      <w:numFmt w:val="bullet"/>
      <w:lvlText w:val=""/>
      <w:lvlJc w:val="left"/>
      <w:pPr>
        <w:ind w:left="2705" w:hanging="360"/>
      </w:pPr>
      <w:rPr>
        <w:rFonts w:ascii="Wingdings" w:hAnsi="Wingdings" w:hint="default"/>
        <w:color w:val="E36C0A"/>
        <w:sz w:val="24"/>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4" w15:restartNumberingAfterBreak="0">
    <w:nsid w:val="500F0D37"/>
    <w:multiLevelType w:val="hybridMultilevel"/>
    <w:tmpl w:val="6F907A26"/>
    <w:lvl w:ilvl="0" w:tplc="A400FCDE">
      <w:start w:val="1"/>
      <w:numFmt w:val="upperRoman"/>
      <w:lvlText w:val="%1."/>
      <w:lvlJc w:val="left"/>
      <w:pPr>
        <w:ind w:left="1080" w:hanging="720"/>
      </w:pPr>
      <w:rPr>
        <w:rFonts w:hint="default"/>
      </w:rPr>
    </w:lvl>
    <w:lvl w:ilvl="1" w:tplc="598E1E10">
      <w:start w:val="1"/>
      <w:numFmt w:val="lowerLetter"/>
      <w:lvlText w:val="%2."/>
      <w:lvlJc w:val="left"/>
      <w:pPr>
        <w:ind w:left="1440" w:hanging="360"/>
      </w:pPr>
    </w:lvl>
    <w:lvl w:ilvl="2" w:tplc="A5CE4B2E">
      <w:start w:val="1"/>
      <w:numFmt w:val="lowerRoman"/>
      <w:lvlText w:val="%3."/>
      <w:lvlJc w:val="right"/>
      <w:pPr>
        <w:ind w:left="2160" w:hanging="180"/>
      </w:pPr>
    </w:lvl>
    <w:lvl w:ilvl="3" w:tplc="A3486E00">
      <w:start w:val="1"/>
      <w:numFmt w:val="decimal"/>
      <w:lvlText w:val="%4."/>
      <w:lvlJc w:val="left"/>
      <w:pPr>
        <w:ind w:left="2880" w:hanging="360"/>
      </w:pPr>
    </w:lvl>
    <w:lvl w:ilvl="4" w:tplc="788ABCFC">
      <w:start w:val="1"/>
      <w:numFmt w:val="lowerLetter"/>
      <w:lvlText w:val="%5."/>
      <w:lvlJc w:val="left"/>
      <w:pPr>
        <w:ind w:left="3600" w:hanging="360"/>
      </w:pPr>
    </w:lvl>
    <w:lvl w:ilvl="5" w:tplc="C3B0DE72">
      <w:start w:val="1"/>
      <w:numFmt w:val="lowerRoman"/>
      <w:lvlText w:val="%6."/>
      <w:lvlJc w:val="right"/>
      <w:pPr>
        <w:ind w:left="4320" w:hanging="180"/>
      </w:pPr>
    </w:lvl>
    <w:lvl w:ilvl="6" w:tplc="3AB82160">
      <w:start w:val="1"/>
      <w:numFmt w:val="decimal"/>
      <w:lvlText w:val="%7."/>
      <w:lvlJc w:val="left"/>
      <w:pPr>
        <w:ind w:left="5040" w:hanging="360"/>
      </w:pPr>
    </w:lvl>
    <w:lvl w:ilvl="7" w:tplc="C250E80C">
      <w:start w:val="1"/>
      <w:numFmt w:val="lowerLetter"/>
      <w:lvlText w:val="%8."/>
      <w:lvlJc w:val="left"/>
      <w:pPr>
        <w:ind w:left="5760" w:hanging="360"/>
      </w:pPr>
    </w:lvl>
    <w:lvl w:ilvl="8" w:tplc="DB6EA2DE">
      <w:start w:val="1"/>
      <w:numFmt w:val="lowerRoman"/>
      <w:lvlText w:val="%9."/>
      <w:lvlJc w:val="right"/>
      <w:pPr>
        <w:ind w:left="6480" w:hanging="180"/>
      </w:pPr>
    </w:lvl>
  </w:abstractNum>
  <w:abstractNum w:abstractNumId="5" w15:restartNumberingAfterBreak="0">
    <w:nsid w:val="68CC1A41"/>
    <w:multiLevelType w:val="hybridMultilevel"/>
    <w:tmpl w:val="D608A230"/>
    <w:lvl w:ilvl="0" w:tplc="A33EFC70">
      <w:start w:val="1"/>
      <w:numFmt w:val="bullet"/>
      <w:lvlText w:val=""/>
      <w:lvlJc w:val="left"/>
      <w:pPr>
        <w:ind w:left="720" w:hanging="360"/>
      </w:pPr>
      <w:rPr>
        <w:rFonts w:ascii="Symbol" w:hAnsi="Symbol" w:hint="default"/>
      </w:rPr>
    </w:lvl>
    <w:lvl w:ilvl="1" w:tplc="FF3094D2">
      <w:start w:val="1"/>
      <w:numFmt w:val="bullet"/>
      <w:lvlText w:val="o"/>
      <w:lvlJc w:val="left"/>
      <w:pPr>
        <w:ind w:left="1440" w:hanging="360"/>
      </w:pPr>
      <w:rPr>
        <w:rFonts w:ascii="Courier New" w:hAnsi="Courier New" w:cs="Courier New" w:hint="default"/>
      </w:rPr>
    </w:lvl>
    <w:lvl w:ilvl="2" w:tplc="DDA6B280">
      <w:start w:val="1"/>
      <w:numFmt w:val="bullet"/>
      <w:lvlText w:val=""/>
      <w:lvlJc w:val="left"/>
      <w:pPr>
        <w:ind w:left="2160" w:hanging="360"/>
      </w:pPr>
      <w:rPr>
        <w:rFonts w:ascii="Wingdings" w:hAnsi="Wingdings" w:hint="default"/>
      </w:rPr>
    </w:lvl>
    <w:lvl w:ilvl="3" w:tplc="5F722D26">
      <w:start w:val="1"/>
      <w:numFmt w:val="bullet"/>
      <w:lvlText w:val=""/>
      <w:lvlJc w:val="left"/>
      <w:pPr>
        <w:ind w:left="2880" w:hanging="360"/>
      </w:pPr>
      <w:rPr>
        <w:rFonts w:ascii="Symbol" w:hAnsi="Symbol" w:hint="default"/>
      </w:rPr>
    </w:lvl>
    <w:lvl w:ilvl="4" w:tplc="84C27498">
      <w:start w:val="1"/>
      <w:numFmt w:val="bullet"/>
      <w:lvlText w:val="o"/>
      <w:lvlJc w:val="left"/>
      <w:pPr>
        <w:ind w:left="3600" w:hanging="360"/>
      </w:pPr>
      <w:rPr>
        <w:rFonts w:ascii="Courier New" w:hAnsi="Courier New" w:cs="Courier New" w:hint="default"/>
      </w:rPr>
    </w:lvl>
    <w:lvl w:ilvl="5" w:tplc="61406396">
      <w:start w:val="1"/>
      <w:numFmt w:val="bullet"/>
      <w:lvlText w:val=""/>
      <w:lvlJc w:val="left"/>
      <w:pPr>
        <w:ind w:left="4320" w:hanging="360"/>
      </w:pPr>
      <w:rPr>
        <w:rFonts w:ascii="Wingdings" w:hAnsi="Wingdings" w:hint="default"/>
      </w:rPr>
    </w:lvl>
    <w:lvl w:ilvl="6" w:tplc="0A3CE544">
      <w:start w:val="1"/>
      <w:numFmt w:val="bullet"/>
      <w:lvlText w:val=""/>
      <w:lvlJc w:val="left"/>
      <w:pPr>
        <w:ind w:left="5040" w:hanging="360"/>
      </w:pPr>
      <w:rPr>
        <w:rFonts w:ascii="Symbol" w:hAnsi="Symbol" w:hint="default"/>
      </w:rPr>
    </w:lvl>
    <w:lvl w:ilvl="7" w:tplc="EC343464">
      <w:start w:val="1"/>
      <w:numFmt w:val="bullet"/>
      <w:lvlText w:val="o"/>
      <w:lvlJc w:val="left"/>
      <w:pPr>
        <w:ind w:left="5760" w:hanging="360"/>
      </w:pPr>
      <w:rPr>
        <w:rFonts w:ascii="Courier New" w:hAnsi="Courier New" w:cs="Courier New" w:hint="default"/>
      </w:rPr>
    </w:lvl>
    <w:lvl w:ilvl="8" w:tplc="6320458C">
      <w:start w:val="1"/>
      <w:numFmt w:val="bullet"/>
      <w:lvlText w:val=""/>
      <w:lvlJc w:val="left"/>
      <w:pPr>
        <w:ind w:left="6480" w:hanging="360"/>
      </w:pPr>
      <w:rPr>
        <w:rFonts w:ascii="Wingdings" w:hAnsi="Wingdings" w:hint="default"/>
      </w:rPr>
    </w:lvl>
  </w:abstractNum>
  <w:abstractNum w:abstractNumId="6" w15:restartNumberingAfterBreak="0">
    <w:nsid w:val="6BB83702"/>
    <w:multiLevelType w:val="hybridMultilevel"/>
    <w:tmpl w:val="F5A8B6A4"/>
    <w:lvl w:ilvl="0" w:tplc="25546CCC">
      <w:start w:val="1"/>
      <w:numFmt w:val="decimal"/>
      <w:pStyle w:val="Titre1"/>
      <w:lvlText w:val="%1)"/>
      <w:lvlJc w:val="left"/>
      <w:pPr>
        <w:ind w:left="360" w:hanging="360"/>
      </w:pPr>
      <w:rPr>
        <w:rFonts w:ascii="Arial" w:hAnsi="Arial"/>
        <w:b/>
        <w:sz w:val="24"/>
      </w:rPr>
    </w:lvl>
    <w:lvl w:ilvl="1" w:tplc="61FC9DA4">
      <w:start w:val="1"/>
      <w:numFmt w:val="lowerLetter"/>
      <w:lvlText w:val="%2)"/>
      <w:lvlJc w:val="left"/>
      <w:pPr>
        <w:ind w:left="720" w:hanging="360"/>
      </w:pPr>
    </w:lvl>
    <w:lvl w:ilvl="2" w:tplc="3FEE223A">
      <w:start w:val="1"/>
      <w:numFmt w:val="lowerRoman"/>
      <w:lvlText w:val="%3)"/>
      <w:lvlJc w:val="left"/>
      <w:pPr>
        <w:ind w:left="1080" w:hanging="360"/>
      </w:pPr>
    </w:lvl>
    <w:lvl w:ilvl="3" w:tplc="4DD0AC9C">
      <w:start w:val="1"/>
      <w:numFmt w:val="decimal"/>
      <w:lvlText w:val="(%4)"/>
      <w:lvlJc w:val="left"/>
      <w:pPr>
        <w:ind w:left="1440" w:hanging="360"/>
      </w:pPr>
    </w:lvl>
    <w:lvl w:ilvl="4" w:tplc="54ACAA0C">
      <w:start w:val="1"/>
      <w:numFmt w:val="lowerLetter"/>
      <w:lvlText w:val="(%5)"/>
      <w:lvlJc w:val="left"/>
      <w:pPr>
        <w:ind w:left="1800" w:hanging="360"/>
      </w:pPr>
    </w:lvl>
    <w:lvl w:ilvl="5" w:tplc="309ADC6A">
      <w:start w:val="1"/>
      <w:numFmt w:val="lowerRoman"/>
      <w:lvlText w:val="(%6)"/>
      <w:lvlJc w:val="left"/>
      <w:pPr>
        <w:ind w:left="2160" w:hanging="360"/>
      </w:pPr>
    </w:lvl>
    <w:lvl w:ilvl="6" w:tplc="46C8B74A">
      <w:start w:val="1"/>
      <w:numFmt w:val="decimal"/>
      <w:lvlText w:val="%7."/>
      <w:lvlJc w:val="left"/>
      <w:pPr>
        <w:ind w:left="2520" w:hanging="360"/>
      </w:pPr>
    </w:lvl>
    <w:lvl w:ilvl="7" w:tplc="081EAB94">
      <w:start w:val="1"/>
      <w:numFmt w:val="lowerLetter"/>
      <w:lvlText w:val="%8."/>
      <w:lvlJc w:val="left"/>
      <w:pPr>
        <w:ind w:left="2880" w:hanging="360"/>
      </w:pPr>
    </w:lvl>
    <w:lvl w:ilvl="8" w:tplc="B9AA2BA8">
      <w:start w:val="1"/>
      <w:numFmt w:val="lowerRoman"/>
      <w:lvlText w:val="%9."/>
      <w:lvlJc w:val="left"/>
      <w:pPr>
        <w:ind w:left="3240" w:hanging="360"/>
      </w:pPr>
    </w:lvl>
  </w:abstractNum>
  <w:abstractNum w:abstractNumId="7" w15:restartNumberingAfterBreak="0">
    <w:nsid w:val="6D2A2522"/>
    <w:multiLevelType w:val="hybridMultilevel"/>
    <w:tmpl w:val="842AAC38"/>
    <w:lvl w:ilvl="0" w:tplc="64688338">
      <w:start w:val="1"/>
      <w:numFmt w:val="bullet"/>
      <w:lvlText w:val="-"/>
      <w:lvlJc w:val="left"/>
      <w:pPr>
        <w:ind w:left="720" w:hanging="360"/>
      </w:pPr>
      <w:rPr>
        <w:rFonts w:ascii="Calibri" w:eastAsia="Source Han Sans CN Regular" w:hAnsi="Calibri" w:cs="Calibri" w:hint="default"/>
      </w:rPr>
    </w:lvl>
    <w:lvl w:ilvl="1" w:tplc="8B466734">
      <w:start w:val="1"/>
      <w:numFmt w:val="bullet"/>
      <w:lvlText w:val="o"/>
      <w:lvlJc w:val="left"/>
      <w:pPr>
        <w:ind w:left="1440" w:hanging="360"/>
      </w:pPr>
      <w:rPr>
        <w:rFonts w:ascii="Courier New" w:hAnsi="Courier New" w:cs="Courier New" w:hint="default"/>
      </w:rPr>
    </w:lvl>
    <w:lvl w:ilvl="2" w:tplc="C6CE3F20">
      <w:start w:val="1"/>
      <w:numFmt w:val="bullet"/>
      <w:lvlText w:val=""/>
      <w:lvlJc w:val="left"/>
      <w:pPr>
        <w:ind w:left="2160" w:hanging="360"/>
      </w:pPr>
      <w:rPr>
        <w:rFonts w:ascii="Wingdings" w:hAnsi="Wingdings" w:hint="default"/>
      </w:rPr>
    </w:lvl>
    <w:lvl w:ilvl="3" w:tplc="FAEA9948">
      <w:start w:val="1"/>
      <w:numFmt w:val="bullet"/>
      <w:lvlText w:val=""/>
      <w:lvlJc w:val="left"/>
      <w:pPr>
        <w:ind w:left="2880" w:hanging="360"/>
      </w:pPr>
      <w:rPr>
        <w:rFonts w:ascii="Symbol" w:hAnsi="Symbol" w:hint="default"/>
      </w:rPr>
    </w:lvl>
    <w:lvl w:ilvl="4" w:tplc="C756BF06">
      <w:start w:val="1"/>
      <w:numFmt w:val="bullet"/>
      <w:lvlText w:val="o"/>
      <w:lvlJc w:val="left"/>
      <w:pPr>
        <w:ind w:left="3600" w:hanging="360"/>
      </w:pPr>
      <w:rPr>
        <w:rFonts w:ascii="Courier New" w:hAnsi="Courier New" w:cs="Courier New" w:hint="default"/>
      </w:rPr>
    </w:lvl>
    <w:lvl w:ilvl="5" w:tplc="EDF8F57C">
      <w:start w:val="1"/>
      <w:numFmt w:val="bullet"/>
      <w:lvlText w:val=""/>
      <w:lvlJc w:val="left"/>
      <w:pPr>
        <w:ind w:left="4320" w:hanging="360"/>
      </w:pPr>
      <w:rPr>
        <w:rFonts w:ascii="Wingdings" w:hAnsi="Wingdings" w:hint="default"/>
      </w:rPr>
    </w:lvl>
    <w:lvl w:ilvl="6" w:tplc="258A849A">
      <w:start w:val="1"/>
      <w:numFmt w:val="bullet"/>
      <w:lvlText w:val=""/>
      <w:lvlJc w:val="left"/>
      <w:pPr>
        <w:ind w:left="5040" w:hanging="360"/>
      </w:pPr>
      <w:rPr>
        <w:rFonts w:ascii="Symbol" w:hAnsi="Symbol" w:hint="default"/>
      </w:rPr>
    </w:lvl>
    <w:lvl w:ilvl="7" w:tplc="7472C9FE">
      <w:start w:val="1"/>
      <w:numFmt w:val="bullet"/>
      <w:lvlText w:val="o"/>
      <w:lvlJc w:val="left"/>
      <w:pPr>
        <w:ind w:left="5760" w:hanging="360"/>
      </w:pPr>
      <w:rPr>
        <w:rFonts w:ascii="Courier New" w:hAnsi="Courier New" w:cs="Courier New" w:hint="default"/>
      </w:rPr>
    </w:lvl>
    <w:lvl w:ilvl="8" w:tplc="C5E459E0">
      <w:start w:val="1"/>
      <w:numFmt w:val="bullet"/>
      <w:lvlText w:val=""/>
      <w:lvlJc w:val="left"/>
      <w:pPr>
        <w:ind w:left="6480" w:hanging="360"/>
      </w:pPr>
      <w:rPr>
        <w:rFonts w:ascii="Wingdings" w:hAnsi="Wingdings" w:hint="default"/>
      </w:rPr>
    </w:lvl>
  </w:abstractNum>
  <w:abstractNum w:abstractNumId="8" w15:restartNumberingAfterBreak="0">
    <w:nsid w:val="747D26DF"/>
    <w:multiLevelType w:val="hybridMultilevel"/>
    <w:tmpl w:val="5CACA9F4"/>
    <w:lvl w:ilvl="0" w:tplc="D7406F4E">
      <w:start w:val="1"/>
      <w:numFmt w:val="bullet"/>
      <w:lvlText w:val="-"/>
      <w:lvlJc w:val="left"/>
      <w:pPr>
        <w:ind w:left="720" w:hanging="360"/>
      </w:pPr>
      <w:rPr>
        <w:rFonts w:ascii="Calibri" w:eastAsia="Times New Roman"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E721A1"/>
    <w:multiLevelType w:val="hybridMultilevel"/>
    <w:tmpl w:val="C9A8EAD2"/>
    <w:lvl w:ilvl="0" w:tplc="170A357C">
      <w:start w:val="1"/>
      <w:numFmt w:val="lowerLetter"/>
      <w:lvlText w:val="%1)"/>
      <w:lvlJc w:val="left"/>
      <w:pPr>
        <w:ind w:left="720" w:hanging="360"/>
      </w:pPr>
    </w:lvl>
    <w:lvl w:ilvl="1" w:tplc="409E5192">
      <w:start w:val="1"/>
      <w:numFmt w:val="lowerLetter"/>
      <w:lvlText w:val="%2)"/>
      <w:lvlJc w:val="left"/>
      <w:pPr>
        <w:ind w:left="1080" w:hanging="360"/>
      </w:pPr>
    </w:lvl>
    <w:lvl w:ilvl="2" w:tplc="B74C75F4">
      <w:start w:val="1"/>
      <w:numFmt w:val="lowerRoman"/>
      <w:lvlText w:val="%3)"/>
      <w:lvlJc w:val="left"/>
      <w:pPr>
        <w:ind w:left="1440" w:hanging="360"/>
      </w:pPr>
    </w:lvl>
    <w:lvl w:ilvl="3" w:tplc="A65455CA">
      <w:start w:val="1"/>
      <w:numFmt w:val="decimal"/>
      <w:lvlText w:val="(%4)"/>
      <w:lvlJc w:val="left"/>
      <w:pPr>
        <w:ind w:left="1800" w:hanging="360"/>
      </w:pPr>
    </w:lvl>
    <w:lvl w:ilvl="4" w:tplc="AB9AE732">
      <w:start w:val="1"/>
      <w:numFmt w:val="lowerLetter"/>
      <w:lvlText w:val="(%5)"/>
      <w:lvlJc w:val="left"/>
      <w:pPr>
        <w:ind w:left="2160" w:hanging="360"/>
      </w:pPr>
    </w:lvl>
    <w:lvl w:ilvl="5" w:tplc="252C4EC0">
      <w:start w:val="1"/>
      <w:numFmt w:val="lowerRoman"/>
      <w:lvlText w:val="(%6)"/>
      <w:lvlJc w:val="left"/>
      <w:pPr>
        <w:ind w:left="2520" w:hanging="360"/>
      </w:pPr>
    </w:lvl>
    <w:lvl w:ilvl="6" w:tplc="7E04E22A">
      <w:start w:val="1"/>
      <w:numFmt w:val="decimal"/>
      <w:lvlText w:val="%7."/>
      <w:lvlJc w:val="left"/>
      <w:pPr>
        <w:ind w:left="2880" w:hanging="360"/>
      </w:pPr>
    </w:lvl>
    <w:lvl w:ilvl="7" w:tplc="0B96E772">
      <w:start w:val="1"/>
      <w:numFmt w:val="lowerLetter"/>
      <w:lvlText w:val="%8."/>
      <w:lvlJc w:val="left"/>
      <w:pPr>
        <w:ind w:left="3240" w:hanging="360"/>
      </w:pPr>
    </w:lvl>
    <w:lvl w:ilvl="8" w:tplc="C144C516">
      <w:start w:val="1"/>
      <w:numFmt w:val="lowerRoman"/>
      <w:lvlText w:val="%9."/>
      <w:lvlJc w:val="left"/>
      <w:pPr>
        <w:ind w:left="3600" w:hanging="360"/>
      </w:pPr>
    </w:lvl>
  </w:abstractNum>
  <w:num w:numId="1">
    <w:abstractNumId w:val="6"/>
  </w:num>
  <w:num w:numId="2">
    <w:abstractNumId w:val="9"/>
  </w:num>
  <w:num w:numId="3">
    <w:abstractNumId w:val="2"/>
  </w:num>
  <w:num w:numId="4">
    <w:abstractNumId w:val="4"/>
  </w:num>
  <w:num w:numId="5">
    <w:abstractNumId w:val="1"/>
  </w:num>
  <w:num w:numId="6">
    <w:abstractNumId w:val="5"/>
  </w:num>
  <w:num w:numId="7">
    <w:abstractNumId w:val="7"/>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731"/>
    <w:rsid w:val="00060BE3"/>
    <w:rsid w:val="000E56E8"/>
    <w:rsid w:val="00101DB2"/>
    <w:rsid w:val="001B79BB"/>
    <w:rsid w:val="001C081A"/>
    <w:rsid w:val="001F4271"/>
    <w:rsid w:val="002074E3"/>
    <w:rsid w:val="00256E49"/>
    <w:rsid w:val="002714B1"/>
    <w:rsid w:val="0029224A"/>
    <w:rsid w:val="002B26B7"/>
    <w:rsid w:val="002C0804"/>
    <w:rsid w:val="002D2907"/>
    <w:rsid w:val="00325F6F"/>
    <w:rsid w:val="00336FA8"/>
    <w:rsid w:val="00391E0E"/>
    <w:rsid w:val="00435456"/>
    <w:rsid w:val="00441CA1"/>
    <w:rsid w:val="00443C01"/>
    <w:rsid w:val="00455BE9"/>
    <w:rsid w:val="0047392D"/>
    <w:rsid w:val="0047702E"/>
    <w:rsid w:val="00493731"/>
    <w:rsid w:val="00496862"/>
    <w:rsid w:val="0051322C"/>
    <w:rsid w:val="0056036C"/>
    <w:rsid w:val="00560CFE"/>
    <w:rsid w:val="005D5352"/>
    <w:rsid w:val="005D7E08"/>
    <w:rsid w:val="005E1780"/>
    <w:rsid w:val="005E715A"/>
    <w:rsid w:val="005F001E"/>
    <w:rsid w:val="00686065"/>
    <w:rsid w:val="007B3D06"/>
    <w:rsid w:val="008262C0"/>
    <w:rsid w:val="00844183"/>
    <w:rsid w:val="0085125E"/>
    <w:rsid w:val="008D08A9"/>
    <w:rsid w:val="008F0D78"/>
    <w:rsid w:val="0091226B"/>
    <w:rsid w:val="00925F92"/>
    <w:rsid w:val="00945CA3"/>
    <w:rsid w:val="00992ABF"/>
    <w:rsid w:val="009F3F0F"/>
    <w:rsid w:val="00A97DF5"/>
    <w:rsid w:val="00AB3466"/>
    <w:rsid w:val="00AD7F7E"/>
    <w:rsid w:val="00B871A8"/>
    <w:rsid w:val="00BD4624"/>
    <w:rsid w:val="00C11F1D"/>
    <w:rsid w:val="00C16ECC"/>
    <w:rsid w:val="00C37C0B"/>
    <w:rsid w:val="00C6285D"/>
    <w:rsid w:val="00C76828"/>
    <w:rsid w:val="00C80A9F"/>
    <w:rsid w:val="00CF1E31"/>
    <w:rsid w:val="00D3577B"/>
    <w:rsid w:val="00DC71A7"/>
    <w:rsid w:val="00DD5FB1"/>
    <w:rsid w:val="00DE5FD5"/>
    <w:rsid w:val="00ED549A"/>
    <w:rsid w:val="00EF7F07"/>
    <w:rsid w:val="00F01478"/>
    <w:rsid w:val="00F23CC3"/>
    <w:rsid w:val="00F7635A"/>
    <w:rsid w:val="00FA3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216D"/>
  <w15:docId w15:val="{EA34A92D-72C3-0748-844C-4B3B6B2B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numPr>
        <w:numId w:val="1"/>
      </w:numPr>
      <w:spacing w:after="0" w:line="240" w:lineRule="auto"/>
      <w:ind w:left="300" w:right="43"/>
      <w:jc w:val="both"/>
      <w:outlineLvl w:val="0"/>
    </w:pPr>
    <w:rPr>
      <w:rFonts w:ascii="Times New Roman" w:eastAsia="Times New Roman" w:hAnsi="Times New Roman" w:cs="Times New Roman"/>
      <w:b/>
      <w:bCs/>
      <w:sz w:val="24"/>
      <w:szCs w:val="24"/>
      <w:lang w:eastAsia="zh-CN"/>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numbering" w:customStyle="1" w:styleId="Aucuneliste1">
    <w:name w:val="Aucune liste1"/>
    <w:next w:val="Aucuneliste"/>
    <w:uiPriority w:val="99"/>
    <w:semiHidden/>
    <w:unhideWhenUsed/>
  </w:style>
  <w:style w:type="paragraph" w:styleId="Paragraphedeliste">
    <w:name w:val="List Paragraph"/>
    <w:basedOn w:val="Normal"/>
    <w:uiPriority w:val="34"/>
    <w:qFormat/>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Pr>
      <w:rFonts w:ascii="Cambria" w:eastAsia="Source Han Sans CN Regular" w:hAnsi="Cambria" w:cs="Mangal"/>
      <w:color w:val="00000A"/>
      <w:sz w:val="24"/>
      <w:szCs w:val="21"/>
      <w:lang w:eastAsia="zh-CN" w:bidi="hi-IN"/>
    </w:rPr>
  </w:style>
  <w:style w:type="paragraph" w:styleId="Sansinterligne">
    <w:name w:val="No Spacing"/>
    <w:uiPriority w:val="1"/>
    <w:qFormat/>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Pr>
      <w:rFonts w:ascii="Segoe UI" w:eastAsia="Source Han Sans CN Regular" w:hAnsi="Segoe UI" w:cs="Mangal"/>
      <w:color w:val="00000A"/>
      <w:sz w:val="18"/>
      <w:szCs w:val="16"/>
      <w:lang w:eastAsia="zh-CN" w:bidi="hi-IN"/>
    </w:rPr>
  </w:style>
  <w:style w:type="paragraph" w:styleId="Rvision">
    <w:name w:val="Revision"/>
    <w:hidden/>
    <w:uiPriority w:val="99"/>
    <w:semiHidden/>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pPr>
      <w:spacing w:after="0" w:line="240" w:lineRule="auto"/>
    </w:pPr>
    <w:rPr>
      <w:rFonts w:ascii="Arial" w:hAnsi="Arial" w:cs="Arial"/>
      <w:color w:val="000000"/>
      <w:sz w:val="24"/>
      <w:szCs w:val="24"/>
    </w:r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Titre1Car">
    <w:name w:val="Titre 1 Car"/>
    <w:basedOn w:val="Policepardfaut"/>
    <w:link w:val="Titre1"/>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t@inria.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5370</Words>
  <Characters>29538</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Celine Ruby</cp:lastModifiedBy>
  <cp:revision>2</cp:revision>
  <dcterms:created xsi:type="dcterms:W3CDTF">2025-05-16T08:13:00Z</dcterms:created>
  <dcterms:modified xsi:type="dcterms:W3CDTF">2025-05-16T08:13:00Z</dcterms:modified>
</cp:coreProperties>
</file>